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rtl w:val="0"/>
        </w:rPr>
        <w:t xml:space="preserve">Porcine </w:t>
      </w:r>
      <w:r w:rsidDel="00000000" w:rsidR="00000000" w:rsidRPr="00000000">
        <w:rPr>
          <w:rFonts w:ascii="Arial" w:cs="Arial" w:eastAsia="Arial" w:hAnsi="Arial"/>
          <w:b w:val="1"/>
          <w:bCs w:val="1"/>
          <w:sz w:val="22"/>
          <w:szCs w:val="22"/>
          <w:highlight w:val="white"/>
          <w:rtl w:val="0"/>
        </w:rPr>
        <w:t xml:space="preserve">Primary Splenocytes</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P-6321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M5567</w:t>
        <w:tab/>
        <w:tab/>
        <w:t xml:space="preserve">Complete Cell Culture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Splenocytes are derived from the spleen of neonatal American Landrace pigs. Each vial contains 10 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and is delivered frozen. Cells are negative for bacteria, yeast, fungi, and mycoplasma. Cells can be used for designed experiments under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Splenocytes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4338638</wp:posOffset>
              </wp:positionH>
              <wp:positionV relativeFrom="paragraph">
                <wp:posOffset>71438</wp:posOffset>
              </wp:positionV>
              <wp:extent cx="1960880" cy="570048"/>
              <wp:effectExtent b="0" l="0" r="0" t="0"/>
              <wp:wrapNone/>
              <wp:docPr id="3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60880" cy="57004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Sjp8x10nuRPCLQY8Zt3qP6evrg==">CgMxLjA4AHIhMXRqbDAxakRZOU1fZ2xnTDBiSWFsWUMzUXNJQ1M1MEg4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