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Pulmonary Artery Smooth Muscle Cells from Cell Biologics are isolated from the pulmonary artery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Pulmonary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6Ejmw9vm66EfCydNKHtksu25xA==">CgMxLjA4AHIhMWJqOVR4WE01ZWdvdUlGek1SdGVQTmxMVjVrVzdyMUE5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2023-01-19T22:23:00Z</dcterms:created>
  <dc:creator>Jeanne Chang</dc:creator>
</cp:coreProperties>
</file>