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Prostate Smooth Muscle Cells from Cell Biologics are isolated from the prostate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Prostate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qFv2j+8olu6FIm5l7fpX17zO4w==">CgMxLjA4AHIhMS1qWGxzOFVwd29jWnUwajdqSng4X2JCWEtGYzZ3WVVS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2023-02-15T22:47:00Z</dcterms:created>
  <dc:creator>Jeanne Chang</dc:creator>
</cp:coreProperties>
</file>