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Colonic Smooth Muscle Cells from Cell Biologics are isolated from the colon tissue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w:t>
      </w:r>
      <w:r w:rsidDel="00000000" w:rsidR="00000000" w:rsidRPr="00000000">
        <w:rPr>
          <w:rFonts w:ascii="Arial" w:cs="Arial" w:eastAsia="Arial" w:hAnsi="Arial"/>
          <w:sz w:val="22"/>
          <w:szCs w:val="22"/>
          <w:rtl w:val="0"/>
        </w:rPr>
        <w:t xml:space="preserve">ells per ml and is delivered frozen. Brown Norway Rat Primary Colonic Smooth Muscle Cells are characterized by immunofluorescence staining with α-smooth muscle actin antibody (A2547, Sigma)</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w9jZK5SHYndir9Sk1Nig+rXvkQ==">CgMxLjA4AHIhMVhjWnAtUzB1alRJdmFKRkMwUzNjOWdrMlhfWTF1bVpH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