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H1zZCP7CY/ZLQVsaHnfmO1DLg==">CgMxLjAyCGguZ2pkZ3hzOAByITFxYUxLOXJvbC1wMFlYTnJWOEdwdXJBTmNvem8xd3hVMA==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2023-02-10T21:56:00Z</dcterms:created>
  <dc:creator>Jeanne Chang</dc:creator>
</cp:coreProperties>
</file>