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4618038</wp:posOffset>
                </wp:positionH>
                <wp:positionV relativeFrom="paragraph">
                  <wp:posOffset>-157160</wp:posOffset>
                </wp:positionV>
                <wp:extent cx="1989455" cy="467995"/>
                <wp:effectExtent b="0" l="0" r="0" t="0"/>
                <wp:wrapNone/>
                <wp:docPr id="38"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4618038</wp:posOffset>
                </wp:positionH>
                <wp:positionV relativeFrom="paragraph">
                  <wp:posOffset>-157160</wp:posOffset>
                </wp:positionV>
                <wp:extent cx="1989455" cy="467995"/>
                <wp:effectExtent b="0" l="0" r="0" t="0"/>
                <wp:wrapNone/>
                <wp:docPr id="3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89455" cy="4679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RFP-Expressing Porcine Primary Kidney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P-6116RFP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Kidney Smooth Muscle Cells from Cell Biologics are isolated from kidney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Porcine Primary Kidney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w:t>
      </w:r>
      <w:r w:rsidDel="00000000" w:rsidR="00000000" w:rsidRPr="00000000">
        <w:rPr>
          <w:rFonts w:ascii="Arial" w:cs="Arial" w:eastAsia="Arial" w:hAnsi="Arial"/>
          <w:color w:val="ff0000"/>
          <w:sz w:val="22"/>
          <w:szCs w:val="22"/>
          <w:rtl w:val="0"/>
        </w:rPr>
        <w:t xml:space="preserve">   </w:t>
      </w:r>
      <w:r w:rsidDel="00000000" w:rsidR="00000000" w:rsidRPr="00000000">
        <w:rPr>
          <w:rFonts w:ascii="Arial" w:cs="Arial" w:eastAsia="Arial" w:hAnsi="Arial"/>
          <w:sz w:val="22"/>
          <w:szCs w:val="22"/>
          <w:rtl w:val="0"/>
        </w:rPr>
        <w:t xml:space="preserve">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Kidney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-898512</wp:posOffset>
          </wp:positionH>
          <wp:positionV relativeFrom="paragraph">
            <wp:posOffset>-240019</wp:posOffset>
          </wp:positionV>
          <wp:extent cx="7746285" cy="1028700"/>
          <wp:effectExtent b="0" l="0" r="0" t="0"/>
          <wp:wrapNone/>
          <wp:docPr descr="Background pattern&#10;&#10;Description automatically generated with low confidence" id="4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-3295638</wp:posOffset>
          </wp:positionH>
          <wp:positionV relativeFrom="paragraph">
            <wp:posOffset>-380991</wp:posOffset>
          </wp:positionV>
          <wp:extent cx="7772400" cy="1047750"/>
          <wp:effectExtent b="0" l="0" r="0" t="0"/>
          <wp:wrapNone/>
          <wp:docPr id="3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iwW1+iKSH1bWMFD6/p3/57Wq9Q==">CgMxLjAyCGguZ2pkZ3hzOAByITEwSGNtVDh1OXVIN09RYi1qMEpMdk5FVGlvWFJqWEpSdA==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2023-02-08T22:41:00Z</dcterms:created>
  <dc:creator>Jeanne Chang</dc:creator>
</cp:coreProperties>
</file>