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Colonic Smooth Muscle Cells from Cell Biologics are isolated from the colonic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cells per ml and is delivered </w:t>
      </w:r>
      <w:r w:rsidDel="00000000" w:rsidR="00000000" w:rsidRPr="00000000">
        <w:rPr>
          <w:rFonts w:ascii="Arial" w:cs="Arial" w:eastAsia="Arial" w:hAnsi="Arial"/>
          <w:sz w:val="22"/>
          <w:szCs w:val="22"/>
          <w:highlight w:val="white"/>
          <w:rtl w:val="0"/>
        </w:rPr>
        <w:t xml:space="preserve">frozen. Immortalized RFP-Expressing Mouse Primary Colonic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WWGT9AXoIwXQipybNUh/BxTlA==">CgMxLjA4AHIhMUd0bk91WVRzMlNyTnlYOXY1NjladHNjc2hWQWZxR09V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