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Colonic Smooth Muscle Cells from Cell Biologics are isolated from the colonic tissue of pathogen-free laboratory C57BL/6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cells per ml and is delivered frozen. Immortalized GFP-Expressing Mouse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SC2N8ooSfK5AzPiMJgYr05+OQ==">CgMxLjA4AHIhMVpwcUpCbWRTRGpWR3JfZTl6YzVnYllwSDVGUEZYTHJQ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2022-10-20T16:16:00Z</dcterms:created>
  <dc:creator>Jeanne Chang</dc:creator>
</cp:coreProperties>
</file>