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Mouse Primary Vein Smooth Muscle Cells from Cell Biologics are isolated from the vein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w:t>
      </w:r>
      <w:r w:rsidDel="00000000" w:rsidR="00000000" w:rsidRPr="00000000">
        <w:rPr>
          <w:rFonts w:ascii="Arial" w:cs="Arial" w:eastAsia="Arial" w:hAnsi="Arial"/>
          <w:sz w:val="22"/>
          <w:szCs w:val="22"/>
          <w:highlight w:val="white"/>
          <w:rtl w:val="0"/>
        </w:rPr>
        <w:t xml:space="preserve">-Expressing  Mouse Primary Vein Smooth Muscle Cells are characterized by immunofluorescent staining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0JbyoQbqAa3ZNY8cIFIeRWnA4A==">CgMxLjA4AHIhMXJpa2g4WTQ5TC03QnZER2drTTFtaWJVbHhKSUFZeTVB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2022-10-20T19:23:00Z</dcterms:created>
  <dc:creator>Jeanne Chang</dc:creator>
</cp:coreProperties>
</file>