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w:t>
      </w:r>
      <w:r w:rsidDel="00000000" w:rsidR="00000000" w:rsidRPr="00000000">
        <w:rPr>
          <w:rFonts w:ascii="Arial" w:cs="Arial" w:eastAsia="Arial" w:hAnsi="Arial"/>
          <w:b w:val="1"/>
          <w:sz w:val="22"/>
          <w:szCs w:val="22"/>
          <w:rtl w:val="0"/>
        </w:rPr>
        <w:t xml:space="preserve">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Colonic Smooth Muscle Cells from Cell Biologics are isolated from the colonic tissues of pathogen-free laboratory C57BL/6 mice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w:t>
      </w:r>
      <w:r w:rsidDel="00000000" w:rsidR="00000000" w:rsidRPr="00000000">
        <w:rPr>
          <w:rFonts w:ascii="Arial" w:cs="Arial" w:eastAsia="Arial" w:hAnsi="Arial"/>
          <w:sz w:val="22"/>
          <w:szCs w:val="22"/>
          <w:rtl w:val="0"/>
        </w:rPr>
        <w:t xml:space="preserve">xpressing  Mouse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wL1f6gB51RfQGxj6uhkKXBl0A==">CgMxLjA4AHIhMWxScllXbEEybi1IU1pWNi1JMUlZWTZGbXpUSThubUU5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2022-10-20T19:16:00Z</dcterms:created>
  <dc:creator>Jeanne Chang</dc:creator>
</cp:coreProperties>
</file>