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2Zo9CAWhgjGblt5R/iYWbBPuQ==">CgMxLjA4AHIhMU5uYXFRNGtJTWhFOW5DMF9aQ2RtZFRqZUxMVkUzekMx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2023-01-19T22:30:00Z</dcterms:created>
  <dc:creator>Jeanne Chang</dc:creator>
</cp:coreProperties>
</file>