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________________________________________________________________________________________</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
                <a:graphic>
                  <a:graphicData uri="http://schemas.microsoft.com/office/word/2010/wordprocessingShape">
                    <wps:wsp>
                      <wps:cNvSpPr/>
                      <wps:cNvPr id="2" name="Shape 2"/>
                      <wps:spPr>
                        <a:xfrm>
                          <a:off x="4394135" y="3588865"/>
                          <a:ext cx="1903730" cy="38227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For Research Use Only</w:t>
                            </w:r>
                          </w:p>
                        </w:txbxContent>
                      </wps:txbx>
                      <wps:bodyPr anchorCtr="0" anchor="t" bIns="40225" lIns="80450" spcFirstLastPara="1" rIns="80450" wrap="square" tIns="402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951355" cy="429895"/>
                        </a:xfrm>
                        <a:prstGeom prst="rect"/>
                        <a:ln/>
                      </pic:spPr>
                    </pic:pic>
                  </a:graphicData>
                </a:graphic>
              </wp:anchor>
            </w:drawing>
          </mc:Fallback>
        </mc:AlternateContent>
      </w:r>
    </w:p>
    <w:p w:rsidR="00000000" w:rsidDel="00000000" w:rsidP="00000000" w:rsidRDefault="00000000" w:rsidRPr="00000000" w14:paraId="00000002">
      <w:pPr>
        <w:ind w:lef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ind w:lef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Luciferase-Expressing Human Primary Diabetic Pulmonary Vein Smooth Muscle Cells  </w:t>
      </w:r>
    </w:p>
    <w:p w:rsidR="00000000" w:rsidDel="00000000" w:rsidP="00000000" w:rsidRDefault="00000000" w:rsidRPr="00000000" w14:paraId="00000004">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Catalog No.</w:t>
        <w:tab/>
        <w:t xml:space="preserve">HD2-6084Luc</w:t>
      </w:r>
    </w:p>
    <w:p w:rsidR="00000000" w:rsidDel="00000000" w:rsidP="00000000" w:rsidRDefault="00000000" w:rsidRPr="00000000" w14:paraId="00000005">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Suggested Medium</w:t>
      </w:r>
    </w:p>
    <w:p w:rsidR="00000000" w:rsidDel="00000000" w:rsidP="00000000" w:rsidRDefault="00000000" w:rsidRPr="00000000" w14:paraId="00000007">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M2268</w:t>
        <w:tab/>
        <w:tab/>
        <w:t xml:space="preserve">Complete Smooth Muscle Cell Medium w/ Kit – 500 ml</w:t>
      </w:r>
    </w:p>
    <w:p w:rsidR="00000000" w:rsidDel="00000000" w:rsidP="00000000" w:rsidRDefault="00000000" w:rsidRPr="00000000" w14:paraId="00000008">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Product Description</w:t>
      </w:r>
    </w:p>
    <w:p w:rsidR="00000000" w:rsidDel="00000000" w:rsidP="00000000" w:rsidRDefault="00000000" w:rsidRPr="00000000" w14:paraId="0000000A">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Luciferase-Expressing Human Primary Diabetic Pulmonary Vein Smooth Muscle Cells from Cell Biologics are isolated from pulmonary vein </w:t>
      </w:r>
      <w:r w:rsidDel="00000000" w:rsidR="00000000" w:rsidRPr="00000000">
        <w:rPr>
          <w:rFonts w:ascii="Arial" w:cs="Arial" w:eastAsia="Arial" w:hAnsi="Arial"/>
          <w:sz w:val="22"/>
          <w:szCs w:val="22"/>
          <w:rtl w:val="0"/>
        </w:rPr>
        <w:t xml:space="preserve">tissue</w:t>
      </w:r>
      <w:r w:rsidDel="00000000" w:rsidR="00000000" w:rsidRPr="00000000">
        <w:rPr>
          <w:rFonts w:ascii="Arial" w:cs="Arial" w:eastAsia="Arial" w:hAnsi="Arial"/>
          <w:sz w:val="22"/>
          <w:szCs w:val="22"/>
          <w:rtl w:val="0"/>
        </w:rPr>
        <w:t xml:space="preserve"> of human donors that have been diagnosed with diabetes type II disease. Cells are grown in gelatin pre-coated tissue culture flasks with Cell Biologics’ Complete Growth Medium. Cells at passage 2-3 are harvested from flasks and cryo-preserved in vials. Each vial contains 0.5x10</w:t>
      </w:r>
      <w:r w:rsidDel="00000000" w:rsidR="00000000" w:rsidRPr="00000000">
        <w:rPr>
          <w:rFonts w:ascii="Arial" w:cs="Arial" w:eastAsia="Arial" w:hAnsi="Arial"/>
          <w:sz w:val="22"/>
          <w:szCs w:val="22"/>
          <w:vertAlign w:val="superscript"/>
          <w:rtl w:val="0"/>
        </w:rPr>
        <w:t xml:space="preserve">6</w:t>
      </w:r>
      <w:r w:rsidDel="00000000" w:rsidR="00000000" w:rsidRPr="00000000">
        <w:rPr>
          <w:rFonts w:ascii="Arial" w:cs="Arial" w:eastAsia="Arial" w:hAnsi="Arial"/>
          <w:sz w:val="22"/>
          <w:szCs w:val="22"/>
          <w:rtl w:val="0"/>
        </w:rPr>
        <w:t xml:space="preserve"> cells per ml and is delivered frozen. Cells are characterized by immunofluorescence staining with α-smooth muscle actin antibody (A2547, Sigma). These cells are negative for mycoplasma, bacteria, yeast, fungi, HIV-1, hepatitis B and hepatitis C and can be expanded for 3-5 passages at a split ratio of 1:2 under the cell culture conditions specified by Cell Biologics. Repeated freezing and thawing of cells are not recommended.</w:t>
      </w:r>
    </w:p>
    <w:p w:rsidR="00000000" w:rsidDel="00000000" w:rsidP="00000000" w:rsidRDefault="00000000" w:rsidRPr="00000000" w14:paraId="0000000B">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Luciferase, distinct from GFP/RFP photoprotein, is widely used in bioluminescence. Cell Biologics generates various Firefly luciferase-expressing stable cells. Firefly luciferase-expressing cells were developed through transducing Firefly luciferase-lentiviral particles.</w:t>
      </w:r>
    </w:p>
    <w:p w:rsidR="00000000" w:rsidDel="00000000" w:rsidP="00000000" w:rsidRDefault="00000000" w:rsidRPr="00000000" w14:paraId="0000000D">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E">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Storage</w:t>
      </w:r>
    </w:p>
    <w:p w:rsidR="00000000" w:rsidDel="00000000" w:rsidP="00000000" w:rsidRDefault="00000000" w:rsidRPr="00000000" w14:paraId="0000000F">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Cryopreserved cells are shipped with dry ice overnight. Upon arrival, transfer frozen cells to liquid nitrogen (-180°C) immediately until ready for use. Live cell shipment is also available on request. Primary cells can never be kept at -20 °C or -80 °C freezer.</w:t>
      </w:r>
    </w:p>
    <w:p w:rsidR="00000000" w:rsidDel="00000000" w:rsidP="00000000" w:rsidRDefault="00000000" w:rsidRPr="00000000" w14:paraId="00000010">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Authorized Uses of Cell Biologics’ Products</w:t>
      </w:r>
    </w:p>
    <w:p w:rsidR="00000000" w:rsidDel="00000000" w:rsidP="00000000" w:rsidRDefault="00000000" w:rsidRPr="00000000" w14:paraId="00000012">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Luciferase-Expressing Human Primary Diabetic Pulmonary Vein Smooth Muscle Cells from Cell Biologics are distributed for research purposes only. Our products are not authorized for human use, for in vitro diagnostic or therapeutic procedures. Transfer or resale of any Cell Biologics’ cells or products from the purchaser to other markets, organizations or individuals is prohibited by Cell Biologics without the company’s written consent. Cell Biologics’ Terms and Conditions must be accepted before submitting an order.</w:t>
      </w:r>
    </w:p>
    <w:p w:rsidR="00000000" w:rsidDel="00000000" w:rsidP="00000000" w:rsidRDefault="00000000" w:rsidRPr="00000000" w14:paraId="00000013">
      <w:pPr>
        <w:ind w:left="-720" w:right="-720" w:firstLine="0"/>
        <w:jc w:val="both"/>
        <w:rPr>
          <w:rFonts w:ascii="Arial" w:cs="Arial" w:eastAsia="Arial" w:hAnsi="Arial"/>
          <w:b w:val="1"/>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14">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Disclaimer</w:t>
      </w:r>
    </w:p>
    <w:p w:rsidR="00000000" w:rsidDel="00000000" w:rsidP="00000000" w:rsidRDefault="00000000" w:rsidRPr="00000000" w14:paraId="00000015">
      <w:pPr>
        <w:ind w:left="-720" w:right="-720" w:firstLine="0"/>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Investigators should handle the cells received from Cell Biologics with caution and treat all Primary Diabetic cells as potential pathogens, since no test procedure can completely guarantee the absence of infectious agents. The entire text of discussing Biosafety in Microbiological and Biomedical Laboratories, 5th ed. is available online at http://www.cdc.gov/biosafety/publications/bmbl5/index.htm.</w:t>
      </w:r>
      <w:r w:rsidDel="00000000" w:rsidR="00000000" w:rsidRPr="00000000">
        <w:rPr>
          <w:rtl w:val="0"/>
        </w:rPr>
      </w:r>
    </w:p>
    <w:p w:rsidR="00000000" w:rsidDel="00000000" w:rsidP="00000000" w:rsidRDefault="00000000" w:rsidRPr="00000000" w14:paraId="00000016">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7">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Warranty and Liability</w:t>
      </w:r>
    </w:p>
    <w:p w:rsidR="00000000" w:rsidDel="00000000" w:rsidP="00000000" w:rsidRDefault="00000000" w:rsidRPr="00000000" w14:paraId="00000018">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Cell Biologics’ guarantee applies only to your purchase of Cell Biologics’ Cells with Cell Biologics’ Media and Coating Solution for appropriate cell culture and cell testing following Cell Biologics’ online protocols within 35 days from the date of product delivery.</w:t>
      </w:r>
    </w:p>
    <w:p w:rsidR="00000000" w:rsidDel="00000000" w:rsidP="00000000" w:rsidRDefault="00000000" w:rsidRPr="00000000" w14:paraId="00000019">
      <w:pPr>
        <w:tabs>
          <w:tab w:val="left" w:leader="none" w:pos="0"/>
        </w:tabs>
        <w:rPr/>
      </w:pP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-898519</wp:posOffset>
          </wp:positionH>
          <wp:positionV relativeFrom="paragraph">
            <wp:posOffset>-240024</wp:posOffset>
          </wp:positionV>
          <wp:extent cx="7746285" cy="1028700"/>
          <wp:effectExtent b="0" l="0" r="0" t="0"/>
          <wp:wrapNone/>
          <wp:docPr descr="Background pattern&#10;&#10;Description automatically generated with low confidence" id="27" name="image1.png"/>
          <a:graphic>
            <a:graphicData uri="http://schemas.openxmlformats.org/drawingml/2006/picture">
              <pic:pic>
                <pic:nvPicPr>
                  <pic:cNvPr descr="Background pattern&#10;&#10;Description automatically generated with low confidence" id="0" name="image1.png"/>
                  <pic:cNvPicPr preferRelativeResize="0"/>
                </pic:nvPicPr>
                <pic:blipFill>
                  <a:blip r:embed="rId1"/>
                  <a:srcRect b="0" l="0" r="0" t="0"/>
                  <a:stretch>
                    <a:fillRect/>
                  </a:stretch>
                </pic:blipFill>
                <pic:spPr>
                  <a:xfrm>
                    <a:off x="0" y="0"/>
                    <a:ext cx="7746285" cy="1028700"/>
                  </a:xfrm>
                  <a:prstGeom prst="rect"/>
                  <a:ln/>
                </pic:spPr>
              </pic:pic>
            </a:graphicData>
          </a:graphic>
        </wp:anchor>
      </w:drawing>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center" w:leader="none" w:pos="4680"/>
        <w:tab w:val="right" w:leader="none" w:pos="9360"/>
        <w:tab w:val="left" w:leader="none" w:pos="8540"/>
      </w:tabs>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ab/>
    </w:r>
    <w:r w:rsidDel="00000000" w:rsidR="00000000" w:rsidRPr="00000000">
      <w:drawing>
        <wp:anchor allowOverlap="1" behindDoc="1" distB="0" distT="0" distL="0" distR="0" hidden="0" layoutInCell="1" locked="0" relativeHeight="0" simplePos="0">
          <wp:simplePos x="0" y="0"/>
          <wp:positionH relativeFrom="column">
            <wp:posOffset>-3295644</wp:posOffset>
          </wp:positionH>
          <wp:positionV relativeFrom="paragraph">
            <wp:posOffset>-380995</wp:posOffset>
          </wp:positionV>
          <wp:extent cx="7772400" cy="1047750"/>
          <wp:effectExtent b="0" l="0" r="0" t="0"/>
          <wp:wrapNone/>
          <wp:docPr id="28" name="image2.png"/>
          <a:graphic>
            <a:graphicData uri="http://schemas.openxmlformats.org/drawingml/2006/picture">
              <pic:pic>
                <pic:nvPicPr>
                  <pic:cNvPr id="0" name="image2.png"/>
                  <pic:cNvPicPr preferRelativeResize="0"/>
                </pic:nvPicPr>
                <pic:blipFill>
                  <a:blip r:embed="rId1"/>
                  <a:srcRect b="89584" l="0" r="0" t="0"/>
                  <a:stretch>
                    <a:fillRect/>
                  </a:stretch>
                </pic:blipFill>
                <pic:spPr>
                  <a:xfrm>
                    <a:off x="0" y="0"/>
                    <a:ext cx="7772400" cy="1047750"/>
                  </a:xfrm>
                  <a:prstGeom prst="rect"/>
                  <a:ln/>
                </pic:spPr>
              </pic:pic>
            </a:graphicData>
          </a:graphic>
        </wp:anchor>
      </w:drawing>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HeaderChar" w:customStyle="1">
    <w:name w:val="Header Char"/>
    <w:basedOn w:val="DefaultParagraphFont"/>
    <w:link w:val="Header"/>
    <w:uiPriority w:val="99"/>
    <w:rsid w:val="00AD0C49"/>
  </w:style>
  <w:style w:type="paragraph" w:styleId="Footer">
    <w:name w:val="footer"/>
    <w:basedOn w:val="Normal"/>
    <w:link w:val="Foot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FooterChar" w:customStyle="1">
    <w:name w:val="Footer Char"/>
    <w:basedOn w:val="DefaultParagraphFont"/>
    <w:link w:val="Footer"/>
    <w:uiPriority w:val="99"/>
    <w:rsid w:val="00AD0C49"/>
  </w:style>
  <w:style w:type="paragraph" w:styleId="Revision">
    <w:name w:val="Revision"/>
    <w:hidden w:val="1"/>
    <w:uiPriority w:val="99"/>
    <w:semiHidden w:val="1"/>
    <w:rsid w:val="00997873"/>
    <w:rPr>
      <w:rFonts w:eastAsia="SimSun"/>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kiMwI+zRJtIbU0TLBDoxSQDWXQ==">CgMxLjAyCGguZ2pkZ3hzOAByITFtbW9vR2h4dllvZml1MDFzX2k1bFZnU19Kd0hsZVdxLQ==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2023-01-19T20:39:00Z</dcterms:created>
  <dc:creator>Jeanne Chang</dc:creator>
</cp:coreProperties>
</file>