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Monkey Primary Hepatocytes - Plateable</w:t>
      </w:r>
      <w:r w:rsidDel="00000000" w:rsidR="00000000" w:rsidRPr="00000000">
        <w:rPr>
          <w:rFonts w:ascii="Arial" w:cs="Arial" w:eastAsia="Arial" w:hAnsi="Arial"/>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M1365</w:t>
        <w:tab/>
        <w:tab/>
        <w:t xml:space="preserve">Complete Hepatocyte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Monkey Primary Hepatocytes from Cell Biologics are isolated from Cynomolgus monkey liver tissue. Cells at passage 0 are cryo-preserved and each vial contains 3x10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Monkey Primary Hepatocytes are characterized by immunofluorescence staining with an antibody of ZO-1. Cells can be plated under cell culture conditions specified by Cell Biologics for the desired experiment.</w:t>
      </w:r>
      <w:r w:rsidDel="00000000" w:rsidR="00000000" w:rsidRPr="00000000">
        <w:rPr>
          <w:rFonts w:ascii="Arial" w:cs="Arial" w:eastAsia="Arial" w:hAnsi="Arial"/>
          <w:sz w:val="22"/>
          <w:szCs w:val="22"/>
          <w:highlight w:val="white"/>
          <w:rtl w:val="0"/>
        </w:rPr>
        <w:t xml:space="preserve"> Primary hepatocytes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Cells should be plated and used directly for the desired study within 1-2 weeks of receipt.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Hepatocytes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Hepatocyte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review the Cell Biologics website for information on appropriate culture media (e.g., serum and other supplements). Use 30-50 mL of cell culture medium (Cat. No. M1365) prewarmed to 37°C for seeding and medium changes.</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Coating of Cell Culture Plates or Dishes</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Gelatin coating solution (Product No. CB6950, Cell Biologics) was applied to a sterile dish or flask for 2 min, and the excess solution was aspirated.</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A">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B">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transfer cells (3 million cells/mL) to a sterile 15 mL centrifuge tube.</w:t>
      </w:r>
    </w:p>
    <w:p w:rsidR="00000000" w:rsidDel="00000000" w:rsidP="00000000" w:rsidRDefault="00000000" w:rsidRPr="00000000" w14:paraId="0000002C">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Gently add 7 mL of pre-warmed Cell Biologics cell culture medium (Cat. No. M1365) to the centrifuge tube and gently pipette up and down 2-3 times to resuspend the cells.</w:t>
      </w:r>
    </w:p>
    <w:p w:rsidR="00000000" w:rsidDel="00000000" w:rsidP="00000000" w:rsidRDefault="00000000" w:rsidRPr="00000000" w14:paraId="0000002D">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the cell suspension into two wells of a 6-well plate (0.7 to 1.5 million cells per well) or into a 100 mm culture dish.</w:t>
      </w:r>
    </w:p>
    <w:p w:rsidR="00000000" w:rsidDel="00000000" w:rsidP="00000000" w:rsidRDefault="00000000" w:rsidRPr="00000000" w14:paraId="0000002E">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approximately 70%-80% of the cells have adhered (2-8 hours), gently aspirate the supernatant (to remove cell debris and non-adherent cells) and replace with pre-warmed maintenance medium (Cat. No. M1365, Cell Biologics).</w:t>
      </w:r>
    </w:p>
    <w:p w:rsidR="00000000" w:rsidDel="00000000" w:rsidP="00000000" w:rsidRDefault="00000000" w:rsidRPr="00000000" w14:paraId="0000002F">
      <w:pPr>
        <w:numPr>
          <w:ilvl w:val="0"/>
          <w:numId w:val="1"/>
        </w:numPr>
        <w:ind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0">
      <w:pPr>
        <w:numPr>
          <w:ilvl w:val="0"/>
          <w:numId w:val="1"/>
        </w:numPr>
        <w:ind w:right="-720" w:hanging="36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Proceed with experiment assays within 1-3 days (when cells have reached 90-100% confluence) after plating cells.</w:t>
      </w:r>
    </w:p>
    <w:p w:rsidR="00000000" w:rsidDel="00000000" w:rsidP="00000000" w:rsidRDefault="00000000" w:rsidRPr="00000000" w14:paraId="00000031">
      <w:pPr>
        <w:ind w:left="-36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ind w:left="-36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The numbers of seeding cells in each well may need to be modified according to the user's experience. Recommended seeding density: 200,000 viable cells/cm</w:t>
      </w:r>
      <w:r w:rsidDel="00000000" w:rsidR="00000000" w:rsidRPr="00000000">
        <w:rPr>
          <w:rFonts w:ascii="Arial" w:cs="Arial" w:eastAsia="Arial" w:hAnsi="Arial"/>
          <w:sz w:val="22"/>
          <w:szCs w:val="22"/>
          <w:vertAlign w:val="superscript"/>
          <w:rtl w:val="0"/>
        </w:rPr>
        <w:t xml:space="preserve">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ind w:left="-720" w:right="-720" w:firstLine="0"/>
        <w:jc w:val="both"/>
        <w:rPr>
          <w:rFonts w:ascii="Arial" w:cs="Arial" w:eastAsia="Arial" w:hAnsi="Arial"/>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4356100</wp:posOffset>
              </wp:positionH>
              <wp:positionV relativeFrom="paragraph">
                <wp:posOffset>88900</wp:posOffset>
              </wp:positionV>
              <wp:extent cx="1941830" cy="550998"/>
              <wp:effectExtent b="0" l="0" r="0" t="0"/>
              <wp:wrapNone/>
              <wp:docPr id="2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41830" cy="55099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360"/>
      </w:pPr>
      <w:rPr>
        <w:u w:val="none"/>
      </w:rPr>
    </w:lvl>
    <w:lvl w:ilvl="1">
      <w:start w:val="1"/>
      <w:numFmt w:val="bullet"/>
      <w:lvlText w:val="o"/>
      <w:lvlJc w:val="left"/>
      <w:pPr>
        <w:ind w:left="720" w:hanging="360"/>
      </w:pPr>
      <w:rPr>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o"/>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o"/>
      <w:lvlJc w:val="left"/>
      <w:pPr>
        <w:ind w:left="5040" w:hanging="360"/>
      </w:pPr>
      <w:rPr>
        <w:u w:val="none"/>
      </w:rPr>
    </w:lvl>
    <w:lvl w:ilvl="8">
      <w:start w:val="1"/>
      <w:numFmt w:val="bullet"/>
      <w:lvlText w:val="▪"/>
      <w:lvlJc w:val="left"/>
      <w:pPr>
        <w:ind w:left="576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S9wjhcrKElOf4mTB6RZ/kMn8A==">CgMxLjAyCGguZ2pkZ3hzOAByITFqemNaaXgxY1hyWDFRNTM0VXcwY1FkLTItRFpFWkRfbw==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