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C57BL/6 Mouse </w:t>
      </w:r>
      <w:r w:rsidDel="00000000" w:rsidR="00000000" w:rsidRPr="00000000">
        <w:rPr>
          <w:rFonts w:ascii="Arial" w:cs="Arial" w:eastAsia="Arial" w:hAnsi="Arial"/>
          <w:b w:val="1"/>
          <w:sz w:val="22"/>
          <w:szCs w:val="22"/>
          <w:highlight w:val="white"/>
          <w:rtl w:val="0"/>
        </w:rPr>
        <w:t xml:space="preserve">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Primary Hepatocytes are isolated from liver tissue </w:t>
      </w:r>
      <w:r w:rsidDel="00000000" w:rsidR="00000000" w:rsidRPr="00000000">
        <w:rPr>
          <w:rFonts w:ascii="Arial" w:cs="Arial" w:eastAsia="Arial" w:hAnsi="Arial"/>
          <w:sz w:val="22"/>
          <w:szCs w:val="22"/>
          <w:rtl w:val="0"/>
        </w:rPr>
        <w:t xml:space="preserve">of pathogen-free laboratory C57BL/6 mice.</w:t>
      </w:r>
      <w:r w:rsidDel="00000000" w:rsidR="00000000" w:rsidRPr="00000000">
        <w:rPr>
          <w:rFonts w:ascii="Arial" w:cs="Arial" w:eastAsia="Arial" w:hAnsi="Arial"/>
          <w:sz w:val="22"/>
          <w:szCs w:val="22"/>
          <w:rtl w:val="0"/>
        </w:rPr>
        <w:t xml:space="preserv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Mouse </w:t>
      </w:r>
      <w:r w:rsidDel="00000000" w:rsidR="00000000" w:rsidRPr="00000000">
        <w:rPr>
          <w:rFonts w:ascii="Arial" w:cs="Arial" w:eastAsia="Arial" w:hAnsi="Arial"/>
          <w:sz w:val="22"/>
          <w:szCs w:val="22"/>
          <w:rtl w:val="0"/>
        </w:rPr>
        <w:t xml:space="preserve">Primary Hepatocytes are characterized by immunofluorescence staining with an antibody of ZO-1. </w:t>
      </w:r>
      <w:r w:rsidDel="00000000" w:rsidR="00000000" w:rsidRPr="00000000">
        <w:rPr>
          <w:rFonts w:ascii="Arial" w:cs="Arial" w:eastAsia="Arial" w:hAnsi="Arial"/>
          <w:sz w:val="22"/>
          <w:szCs w:val="22"/>
          <w:highlight w:val="white"/>
          <w:rtl w:val="0"/>
        </w:rPr>
        <w:t xml:space="preserve">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w:t>
      </w:r>
      <w:r w:rsidDel="00000000" w:rsidR="00000000" w:rsidRPr="00000000">
        <w:rPr>
          <w:rFonts w:ascii="Arial" w:cs="Arial" w:eastAsia="Arial" w:hAnsi="Arial"/>
          <w:sz w:val="22"/>
          <w:szCs w:val="22"/>
          <w:rtl w:val="0"/>
        </w:rPr>
        <w:t xml:space="preserve">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2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Thaw the cells quickly (&lt;2 min) in a 37°C water bath until just prior to complete thawing.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2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Wipe the outside of the vial with 70% ethanol.</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2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2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2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2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2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Cells should be checked daily under a microscope to verify appropriate cell morphology.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20" w:hanging="360"/>
        <w:jc w:val="both"/>
        <w:rPr>
          <w:rFonts w:ascii="Arial" w:cs="Arial" w:eastAsia="Arial" w:hAnsi="Arial"/>
          <w:b w:val="0"/>
          <w:i w:val="0"/>
          <w:smallCaps w:val="0"/>
          <w:strike w:val="0"/>
          <w:sz w:val="22"/>
          <w:szCs w:val="22"/>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Proceed with experiment assays within </w:t>
      </w:r>
      <w:r w:rsidDel="00000000" w:rsidR="00000000" w:rsidRPr="00000000">
        <w:rPr>
          <w:rFonts w:ascii="Arial" w:cs="Arial" w:eastAsia="Arial" w:hAnsi="Arial"/>
          <w:sz w:val="22"/>
          <w:szCs w:val="22"/>
          <w:rtl w:val="0"/>
        </w:rPr>
        <w:t xml:space="preserve">1-3 days (when cells have reached 90-100% confluence)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after </w:t>
      </w:r>
      <w:r w:rsidDel="00000000" w:rsidR="00000000" w:rsidRPr="00000000">
        <w:rPr>
          <w:rFonts w:ascii="Arial" w:cs="Arial" w:eastAsia="Arial" w:hAnsi="Arial"/>
          <w:sz w:val="22"/>
          <w:szCs w:val="22"/>
          <w:rtl w:val="0"/>
        </w:rPr>
        <w:t xml:space="preserve">plating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cells.</w:t>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4362450</wp:posOffset>
              </wp:positionH>
              <wp:positionV relativeFrom="paragraph">
                <wp:posOffset>96168</wp:posOffset>
              </wp:positionV>
              <wp:extent cx="1932305" cy="541473"/>
              <wp:effectExtent b="0" l="0" r="0" t="0"/>
              <wp:wrapNone/>
              <wp:docPr id="2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4362450</wp:posOffset>
              </wp:positionH>
              <wp:positionV relativeFrom="paragraph">
                <wp:posOffset>96168</wp:posOffset>
              </wp:positionV>
              <wp:extent cx="1932305" cy="541473"/>
              <wp:effectExtent b="0" l="0" r="0" t="0"/>
              <wp:wrapNone/>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932305" cy="5414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WgEk7b4U1eu17A7DCql8F3gkA==">CgMxLjAyCGguZ2pkZ3hzOAByITEzakwxTld3NTc3dlZrUm5sTS02dzY2Rnl3WF84bnoxcA==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