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BALB/c Mouse </w:t>
      </w:r>
      <w:r w:rsidDel="00000000" w:rsidR="00000000" w:rsidRPr="00000000">
        <w:rPr>
          <w:rFonts w:ascii="Arial" w:cs="Arial" w:eastAsia="Arial" w:hAnsi="Arial"/>
          <w:b w:val="1"/>
          <w:bCs w:val="1"/>
          <w:sz w:val="22"/>
          <w:szCs w:val="22"/>
          <w:highlight w:val="white"/>
          <w:rtl w:val="0"/>
        </w:rPr>
        <w:t xml:space="preserve">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BALB-6232S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islets are isolated from pathogen-free laboratory mice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M4i3sl88YmhpoyGxTx/yeIs7gw==">CgMxLjA4AHIhMXlmZ09FdDlEenQ1VHdFY2oxUlhOU0ZnRlhVLW42aUh1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