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B129 Mouse 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B129-6232S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pancreatic islets are isolated from pathogen-free laboratory mice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NXVXggDs/LWqP1ep57xREiN8Q==">CgMxLjA4AHIhMWEwMUhSeWJYX2ZTOWllVVlIOGE4RC1ZNS1Ubkk5RzVW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