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9ExmD2nn7DGMkWu3I3GR+eSiSA==">CgMxLjA4AHIhMVFYeDRVdTVDQjFwbHUtY2ZDUncwdXh0MEpXSWVnU2NQ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2023-01-05T19:58:00Z</dcterms:created>
  <dc:creator>Jeanne Chang</dc:creator>
</cp:coreProperties>
</file>