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Rat Primary Coronary Artery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RA-6049CO.GFP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GFP-Expressing Rat Primary Coronary Artery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coronary artery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w:t>
      </w:r>
      <w:r w:rsidDel="00000000" w:rsidR="00000000" w:rsidRPr="00000000">
        <w:rPr>
          <w:rFonts w:ascii="Arial" w:cs="Arial" w:eastAsia="Arial" w:hAnsi="Arial"/>
          <w:sz w:val="22"/>
          <w:szCs w:val="22"/>
          <w:rtl w:val="0"/>
        </w:rPr>
        <w:t xml:space="preserve">ml and is delivered frozen. GFP-Expressing Rat Primary Coronary Artery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Coronary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neFhJ6LQT6f/ejiyxOqo+Ztzg==">CgMxLjA4AHIhMUZnVllJNmVJN2ZjNzVfN0Y0aTJ6cHVWVjZVTVRLYkJz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2023-01-05T19:59:00Z</dcterms:created>
  <dc:creator>Jeanne Chang</dc:creator>
</cp:coreProperties>
</file>