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Dermal Fibroblasts from Cell Biologics are isolated from the skin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uRQlo+neXLrU+8ZuXACDQ5hNnA==">CgMxLjA4AHIhMXVSSzNNS1R1Y0hjbl94el9Xb0ZfTUtETXdHUEtlU1p2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2023-01-19T20:49:00Z</dcterms:created>
  <dc:creator>Jeanne Chang</dc:creator>
</cp:coreProperties>
</file>