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Mouse Tumor-Associated Fibroblasts (Mouse Colon Cancer Origin)</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MC-6231m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Mouse Tumor-Associated Fibroblasts (Mouse Colon Cancer Origin, MTCLFb.M) from Cell Biologics were isolated from the pathogen-free laboratory nude mice. Mouse colon adenocarcinoma cells (CT26) were subcutaneously injected into the nude mice, and after 4-6 weeks tumor tissues are removed for cell culture. </w:t>
      </w:r>
      <w:r w:rsidDel="00000000" w:rsidR="00000000" w:rsidRPr="00000000">
        <w:rPr>
          <w:rFonts w:ascii="Arial" w:cs="Arial" w:eastAsia="Arial" w:hAnsi="Arial"/>
          <w:sz w:val="22"/>
          <w:szCs w:val="22"/>
          <w:highlight w:val="white"/>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These cells are spindle-shaped and characterized by immunofluore</w:t>
      </w:r>
      <w:r w:rsidDel="00000000" w:rsidR="00000000" w:rsidRPr="00000000">
        <w:rPr>
          <w:rFonts w:ascii="Arial" w:cs="Arial" w:eastAsia="Arial" w:hAnsi="Arial"/>
          <w:sz w:val="22"/>
          <w:szCs w:val="22"/>
          <w:rtl w:val="0"/>
        </w:rPr>
        <w:t xml:space="preserv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immunofluorescent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0+4OsJhbGfgzf6T2Fbz1jIuFA==">CgMxLjAyCGguZ2pkZ3hzOAByITFKR2NWUVNPanpQcjN3TUR0dFlFZEh4SW5NTzloTm53cw==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