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K57-6013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Pancreatic Fibroblasts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sz w:val="22"/>
          <w:szCs w:val="22"/>
          <w:rtl w:val="0"/>
        </w:rPr>
        <w:t xml:space="preserve"> pancreatic </w:t>
      </w:r>
      <w:r w:rsidDel="00000000" w:rsidR="00000000" w:rsidRPr="00000000">
        <w:rPr>
          <w:rFonts w:ascii="Arial" w:cs="Arial" w:eastAsia="Arial" w:hAnsi="Arial"/>
          <w:sz w:val="22"/>
          <w:szCs w:val="22"/>
          <w:rtl w:val="0"/>
        </w:rPr>
        <w:t xml:space="preserve">of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Pancreatic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Lung Fibroblasts can be used for the assay of cell-cell interaction, adhesion, PCR, Western blot, immunoprecipitation, immunofluorescent flow cytometry, or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7CMxjIbqfL8R4VEK4SqjrPoszw==">CgMxLjA4AHIhMWJTNnFXU1Vybk5hLTR0dzUtY0VGVnhFejd1YTU2M2RB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