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90F9B" w:rsidRDefault="00E0396D">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g">
            <w:drawing>
              <wp:anchor distT="0" distB="0" distL="114300" distR="114300" simplePos="0" relativeHeight="251658240" behindDoc="0" locked="0" layoutInCell="1" hidden="0" allowOverlap="1">
                <wp:simplePos x="0" y="0"/>
                <wp:positionH relativeFrom="column">
                  <wp:posOffset>4673600</wp:posOffset>
                </wp:positionH>
                <wp:positionV relativeFrom="paragraph">
                  <wp:posOffset>-152399</wp:posOffset>
                </wp:positionV>
                <wp:extent cx="1941830" cy="420370"/>
                <wp:effectExtent l="0" t="0" r="0" b="0"/>
                <wp:wrapNone/>
                <wp:docPr id="23" name=""/>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rsidR="00190F9B" w:rsidRDefault="00E0396D">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190F9B" w:rsidRDefault="00190F9B">
      <w:pPr>
        <w:ind w:left="-720"/>
        <w:jc w:val="both"/>
        <w:rPr>
          <w:rFonts w:ascii="Arial" w:eastAsia="Arial" w:hAnsi="Arial" w:cs="Arial"/>
          <w:b/>
          <w:sz w:val="22"/>
          <w:szCs w:val="22"/>
        </w:rPr>
      </w:pPr>
    </w:p>
    <w:p w:rsidR="00190F9B" w:rsidRDefault="00E0396D">
      <w:pPr>
        <w:ind w:left="-720"/>
        <w:jc w:val="both"/>
        <w:rPr>
          <w:rFonts w:ascii="Arial" w:eastAsia="Arial" w:hAnsi="Arial" w:cs="Arial"/>
          <w:b/>
          <w:sz w:val="22"/>
          <w:szCs w:val="22"/>
        </w:rPr>
      </w:pPr>
      <w:r>
        <w:rPr>
          <w:rFonts w:ascii="Arial" w:eastAsia="Arial" w:hAnsi="Arial" w:cs="Arial"/>
          <w:b/>
          <w:sz w:val="22"/>
          <w:szCs w:val="22"/>
        </w:rPr>
        <w:t xml:space="preserve">RFP-Expressing Mouse Primary Pulmonary Vein Fibroblasts </w:t>
      </w:r>
    </w:p>
    <w:p w:rsidR="00190F9B" w:rsidRDefault="00E0396D">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C57-6078RFP</w:t>
      </w:r>
    </w:p>
    <w:p w:rsidR="00190F9B" w:rsidRDefault="00190F9B">
      <w:pPr>
        <w:ind w:left="-720" w:right="-720"/>
        <w:jc w:val="both"/>
        <w:rPr>
          <w:rFonts w:ascii="Arial" w:eastAsia="Arial" w:hAnsi="Arial" w:cs="Arial"/>
          <w:sz w:val="22"/>
          <w:szCs w:val="22"/>
        </w:rPr>
      </w:pPr>
    </w:p>
    <w:p w:rsidR="00190F9B" w:rsidRDefault="00E0396D">
      <w:pPr>
        <w:ind w:left="-720" w:right="-720"/>
        <w:jc w:val="both"/>
        <w:rPr>
          <w:rFonts w:ascii="Arial" w:eastAsia="Arial" w:hAnsi="Arial" w:cs="Arial"/>
          <w:b/>
          <w:sz w:val="22"/>
          <w:szCs w:val="22"/>
        </w:rPr>
      </w:pPr>
      <w:r>
        <w:rPr>
          <w:rFonts w:ascii="Arial" w:eastAsia="Arial" w:hAnsi="Arial" w:cs="Arial"/>
          <w:b/>
          <w:sz w:val="22"/>
          <w:szCs w:val="22"/>
        </w:rPr>
        <w:t>Suggested Medium</w:t>
      </w:r>
    </w:p>
    <w:p w:rsidR="00190F9B" w:rsidRDefault="00E0396D">
      <w:pPr>
        <w:ind w:left="-720" w:right="-720"/>
        <w:jc w:val="both"/>
        <w:rPr>
          <w:rFonts w:ascii="Arial" w:eastAsia="Arial" w:hAnsi="Arial" w:cs="Arial"/>
          <w:sz w:val="22"/>
          <w:szCs w:val="22"/>
        </w:rPr>
      </w:pPr>
      <w:r>
        <w:rPr>
          <w:rFonts w:ascii="Arial" w:eastAsia="Arial" w:hAnsi="Arial" w:cs="Arial"/>
          <w:sz w:val="22"/>
          <w:szCs w:val="22"/>
        </w:rPr>
        <w:t xml:space="preserve">M2267 </w:t>
      </w:r>
      <w:r>
        <w:rPr>
          <w:rFonts w:ascii="Arial" w:eastAsia="Arial" w:hAnsi="Arial" w:cs="Arial"/>
          <w:sz w:val="22"/>
          <w:szCs w:val="22"/>
        </w:rPr>
        <w:tab/>
      </w:r>
      <w:r>
        <w:rPr>
          <w:rFonts w:ascii="Arial" w:eastAsia="Arial" w:hAnsi="Arial" w:cs="Arial"/>
          <w:sz w:val="22"/>
          <w:szCs w:val="22"/>
        </w:rPr>
        <w:t>Complete Fibroblast Medium w/ Kit – 500 ml</w:t>
      </w:r>
    </w:p>
    <w:p w:rsidR="00190F9B" w:rsidRDefault="00190F9B">
      <w:pPr>
        <w:ind w:left="-720" w:right="-720"/>
        <w:jc w:val="both"/>
        <w:rPr>
          <w:rFonts w:ascii="Arial" w:eastAsia="Arial" w:hAnsi="Arial" w:cs="Arial"/>
          <w:sz w:val="22"/>
          <w:szCs w:val="22"/>
        </w:rPr>
      </w:pPr>
    </w:p>
    <w:p w:rsidR="00190F9B" w:rsidRDefault="00E0396D">
      <w:pPr>
        <w:ind w:left="-720" w:right="-720"/>
        <w:jc w:val="both"/>
        <w:rPr>
          <w:rFonts w:ascii="Arial" w:eastAsia="Arial" w:hAnsi="Arial" w:cs="Arial"/>
          <w:b/>
          <w:sz w:val="22"/>
          <w:szCs w:val="22"/>
        </w:rPr>
      </w:pPr>
      <w:r>
        <w:rPr>
          <w:rFonts w:ascii="Arial" w:eastAsia="Arial" w:hAnsi="Arial" w:cs="Arial"/>
          <w:b/>
          <w:sz w:val="22"/>
          <w:szCs w:val="22"/>
        </w:rPr>
        <w:t>Product Description</w:t>
      </w:r>
    </w:p>
    <w:p w:rsidR="00190F9B" w:rsidRDefault="00E0396D">
      <w:pPr>
        <w:ind w:left="-720" w:right="-720"/>
        <w:jc w:val="both"/>
        <w:rPr>
          <w:rFonts w:ascii="Arial" w:eastAsia="Arial" w:hAnsi="Arial" w:cs="Arial"/>
          <w:sz w:val="22"/>
          <w:szCs w:val="22"/>
        </w:rPr>
      </w:pPr>
      <w:r>
        <w:rPr>
          <w:rFonts w:ascii="Arial" w:eastAsia="Arial" w:hAnsi="Arial" w:cs="Arial"/>
          <w:sz w:val="22"/>
          <w:szCs w:val="22"/>
        </w:rPr>
        <w:t>RFP-Expressing Mouse Primary Pulmonary Vein Fibroblasts from Cell Biologics are isolated from the</w:t>
      </w:r>
      <w:r>
        <w:rPr>
          <w:rFonts w:ascii="Arial" w:eastAsia="Arial" w:hAnsi="Arial" w:cs="Arial"/>
          <w:sz w:val="22"/>
          <w:szCs w:val="22"/>
        </w:rPr>
        <w:t xml:space="preserve"> pulmonary vein tissues of pathogen-free laboratory mice and grown in gelatin pre-coated tissue cul</w:t>
      </w:r>
      <w:r>
        <w:rPr>
          <w:rFonts w:ascii="Arial" w:eastAsia="Arial" w:hAnsi="Arial" w:cs="Arial"/>
          <w:sz w:val="22"/>
          <w:szCs w:val="22"/>
        </w:rPr>
        <w:t xml:space="preserve">ture flask with Cell Biologics’ Complete Growth </w:t>
      </w:r>
      <w:r>
        <w:rPr>
          <w:rFonts w:ascii="Arial" w:eastAsia="Arial" w:hAnsi="Arial" w:cs="Arial"/>
          <w:color w:val="000000"/>
          <w:sz w:val="22"/>
          <w:szCs w:val="22"/>
        </w:rPr>
        <w:t>Medium</w:t>
      </w:r>
      <w:r>
        <w:rPr>
          <w:rFonts w:ascii="Arial" w:eastAsia="Arial" w:hAnsi="Arial" w:cs="Arial"/>
          <w:sz w:val="22"/>
          <w:szCs w:val="22"/>
        </w:rPr>
        <w:t>. Cells at passage 2-3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RFP-Expressing Mouse Primary Pulmonary Vein Fibroblasts are</w:t>
      </w:r>
      <w:r>
        <w:rPr>
          <w:rFonts w:ascii="Arial" w:eastAsia="Arial" w:hAnsi="Arial" w:cs="Arial"/>
          <w:sz w:val="22"/>
          <w:szCs w:val="22"/>
        </w:rPr>
        <w:t xml:space="preserve"> characterized by their spindle morphology and immunofluorescence staining with anti-FSP1/S100A4 (Millipore USA) antibody. These cells are negative for bacteria, yeast, fungi, and mycoplasma and can be expanded for 3-5 passages at a split ratio of 1:2 unde</w:t>
      </w:r>
      <w:r>
        <w:rPr>
          <w:rFonts w:ascii="Arial" w:eastAsia="Arial" w:hAnsi="Arial" w:cs="Arial"/>
          <w:sz w:val="22"/>
          <w:szCs w:val="22"/>
        </w:rPr>
        <w:t>r the cell culture conditions specified by Cell Biologics. Repeated freezing and thawing of cells are not recommended.</w:t>
      </w:r>
    </w:p>
    <w:p w:rsidR="00190F9B" w:rsidRDefault="00190F9B">
      <w:pPr>
        <w:ind w:left="-720" w:right="-720"/>
        <w:jc w:val="both"/>
        <w:rPr>
          <w:rFonts w:ascii="Arial" w:eastAsia="Arial" w:hAnsi="Arial" w:cs="Arial"/>
          <w:sz w:val="22"/>
          <w:szCs w:val="22"/>
        </w:rPr>
      </w:pPr>
    </w:p>
    <w:p w:rsidR="00190F9B" w:rsidRDefault="00E0396D">
      <w:pPr>
        <w:ind w:left="-720" w:right="-720"/>
        <w:jc w:val="both"/>
        <w:rPr>
          <w:rFonts w:ascii="Arial" w:eastAsia="Arial" w:hAnsi="Arial" w:cs="Arial"/>
          <w:sz w:val="22"/>
          <w:szCs w:val="22"/>
        </w:rPr>
      </w:pPr>
      <w:r>
        <w:rPr>
          <w:rFonts w:ascii="Arial" w:eastAsia="Arial" w:hAnsi="Arial" w:cs="Arial"/>
          <w:sz w:val="22"/>
          <w:szCs w:val="22"/>
        </w:rPr>
        <w:t>Red Fluorescent Protein (RFP), a mutant form of green fluorescent protein, gives rise to very bright red fluorescence when exposed to ye</w:t>
      </w:r>
      <w:r>
        <w:rPr>
          <w:rFonts w:ascii="Arial" w:eastAsia="Arial" w:hAnsi="Arial" w:cs="Arial"/>
          <w:sz w:val="22"/>
          <w:szCs w:val="22"/>
        </w:rPr>
        <w:t>llow-green light. Cell Biologics generates various RFP-expressing stable cells, including endothelial cells, epithelial cells and so forth. RFP-expressing cells are developed</w:t>
      </w:r>
      <w:r>
        <w:rPr>
          <w:rFonts w:ascii="Arial" w:eastAsia="Arial" w:hAnsi="Arial" w:cs="Arial"/>
          <w:sz w:val="22"/>
          <w:szCs w:val="22"/>
        </w:rPr>
        <w:t xml:space="preserve"> through transducing RFP-lentiviral particles.</w:t>
      </w:r>
    </w:p>
    <w:p w:rsidR="00190F9B" w:rsidRDefault="00190F9B">
      <w:pPr>
        <w:ind w:left="-720" w:right="-720"/>
        <w:jc w:val="both"/>
        <w:rPr>
          <w:rFonts w:ascii="Arial" w:eastAsia="Arial" w:hAnsi="Arial" w:cs="Arial"/>
          <w:b/>
          <w:sz w:val="22"/>
          <w:szCs w:val="22"/>
        </w:rPr>
      </w:pPr>
    </w:p>
    <w:p w:rsidR="00190F9B" w:rsidRDefault="00E0396D">
      <w:pPr>
        <w:ind w:left="-720" w:right="-720"/>
        <w:jc w:val="both"/>
        <w:rPr>
          <w:rFonts w:ascii="Arial" w:eastAsia="Arial" w:hAnsi="Arial" w:cs="Arial"/>
          <w:b/>
          <w:sz w:val="22"/>
          <w:szCs w:val="22"/>
        </w:rPr>
      </w:pPr>
      <w:r>
        <w:rPr>
          <w:rFonts w:ascii="Arial" w:eastAsia="Arial" w:hAnsi="Arial" w:cs="Arial"/>
          <w:b/>
          <w:sz w:val="22"/>
          <w:szCs w:val="22"/>
        </w:rPr>
        <w:t>Storage</w:t>
      </w:r>
    </w:p>
    <w:p w:rsidR="00190F9B" w:rsidRDefault="00E0396D">
      <w:pPr>
        <w:ind w:left="-720" w:right="-720"/>
        <w:jc w:val="both"/>
        <w:rPr>
          <w:rFonts w:ascii="Arial" w:eastAsia="Arial" w:hAnsi="Arial" w:cs="Arial"/>
          <w:sz w:val="22"/>
          <w:szCs w:val="22"/>
        </w:rPr>
      </w:pPr>
      <w:r>
        <w:rPr>
          <w:rFonts w:ascii="Arial" w:eastAsia="Arial" w:hAnsi="Arial" w:cs="Arial"/>
          <w:sz w:val="22"/>
          <w:szCs w:val="22"/>
        </w:rPr>
        <w:t>Cryopreserved cells are s</w:t>
      </w:r>
      <w:r>
        <w:rPr>
          <w:rFonts w:ascii="Arial" w:eastAsia="Arial" w:hAnsi="Arial" w:cs="Arial"/>
          <w:sz w:val="22"/>
          <w:szCs w:val="22"/>
        </w:rPr>
        <w:t>hipped with dry ice overnight. Upon arrival, transfer frozen cells to liquid nitrogen (-180°C) immediately until ready for use. Live cell shipment is also available on request. Primary cells can never be kept at -20 °C or -80 °C freezer.</w:t>
      </w:r>
    </w:p>
    <w:p w:rsidR="00190F9B" w:rsidRDefault="00190F9B">
      <w:pPr>
        <w:ind w:left="-720" w:right="-720"/>
        <w:jc w:val="both"/>
        <w:rPr>
          <w:rFonts w:ascii="Arial" w:eastAsia="Arial" w:hAnsi="Arial" w:cs="Arial"/>
          <w:b/>
          <w:sz w:val="22"/>
          <w:szCs w:val="22"/>
        </w:rPr>
      </w:pPr>
    </w:p>
    <w:p w:rsidR="00190F9B" w:rsidRDefault="00E0396D">
      <w:pPr>
        <w:ind w:left="-720" w:right="-720"/>
        <w:jc w:val="both"/>
        <w:rPr>
          <w:rFonts w:ascii="Arial" w:eastAsia="Arial" w:hAnsi="Arial" w:cs="Arial"/>
          <w:b/>
          <w:sz w:val="22"/>
          <w:szCs w:val="22"/>
        </w:rPr>
      </w:pPr>
      <w:r>
        <w:rPr>
          <w:rFonts w:ascii="Arial" w:eastAsia="Arial" w:hAnsi="Arial" w:cs="Arial"/>
          <w:b/>
          <w:sz w:val="22"/>
          <w:szCs w:val="22"/>
        </w:rPr>
        <w:t>Authorized Uses o</w:t>
      </w:r>
      <w:r>
        <w:rPr>
          <w:rFonts w:ascii="Arial" w:eastAsia="Arial" w:hAnsi="Arial" w:cs="Arial"/>
          <w:b/>
          <w:sz w:val="22"/>
          <w:szCs w:val="22"/>
        </w:rPr>
        <w:t>f Cell Biologics’ Products</w:t>
      </w:r>
    </w:p>
    <w:p w:rsidR="00190F9B" w:rsidRDefault="00E0396D">
      <w:pPr>
        <w:ind w:left="-720" w:right="-720"/>
        <w:jc w:val="both"/>
        <w:rPr>
          <w:rFonts w:ascii="Arial" w:eastAsia="Arial" w:hAnsi="Arial" w:cs="Arial"/>
          <w:sz w:val="22"/>
          <w:szCs w:val="22"/>
        </w:rPr>
      </w:pPr>
      <w:r>
        <w:rPr>
          <w:rFonts w:ascii="Arial" w:eastAsia="Arial" w:hAnsi="Arial" w:cs="Arial"/>
          <w:sz w:val="22"/>
          <w:szCs w:val="22"/>
        </w:rPr>
        <w:t>RFP-Expressing Mouse Primary Pulmonary Vein Fibroblasts from Cell Biologics are distributed for research purposes only. Our products are not authorized for human use, for in vitro diagnostic or therapeutic procedures. Transfer or</w:t>
      </w:r>
      <w:r>
        <w:rPr>
          <w:rFonts w:ascii="Arial" w:eastAsia="Arial" w:hAnsi="Arial" w:cs="Arial"/>
          <w:sz w:val="22"/>
          <w:szCs w:val="22"/>
        </w:rPr>
        <w:t xml:space="preserve"> resale of any Cell Biologics’ cells or products from the purchaser to other markets, organizations or individuals is prohibited by Cell Biologics without the company’s written consent. Cell Biologics’ Terms and Conditions must be accepted before submittin</w:t>
      </w:r>
      <w:r>
        <w:rPr>
          <w:rFonts w:ascii="Arial" w:eastAsia="Arial" w:hAnsi="Arial" w:cs="Arial"/>
          <w:sz w:val="22"/>
          <w:szCs w:val="22"/>
        </w:rPr>
        <w:t>g an order.</w:t>
      </w:r>
    </w:p>
    <w:p w:rsidR="00190F9B" w:rsidRDefault="00190F9B">
      <w:pPr>
        <w:ind w:left="-720" w:right="-720"/>
        <w:jc w:val="both"/>
        <w:rPr>
          <w:rFonts w:ascii="Arial" w:eastAsia="Arial" w:hAnsi="Arial" w:cs="Arial"/>
          <w:b/>
          <w:sz w:val="22"/>
          <w:szCs w:val="22"/>
        </w:rPr>
      </w:pPr>
    </w:p>
    <w:p w:rsidR="00190F9B" w:rsidRDefault="00E0396D">
      <w:pPr>
        <w:ind w:left="-720" w:right="-720"/>
        <w:jc w:val="both"/>
        <w:rPr>
          <w:rFonts w:ascii="Arial" w:eastAsia="Arial" w:hAnsi="Arial" w:cs="Arial"/>
          <w:b/>
          <w:sz w:val="22"/>
          <w:szCs w:val="22"/>
        </w:rPr>
      </w:pPr>
      <w:r>
        <w:rPr>
          <w:rFonts w:ascii="Arial" w:eastAsia="Arial" w:hAnsi="Arial" w:cs="Arial"/>
          <w:b/>
          <w:sz w:val="22"/>
          <w:szCs w:val="22"/>
        </w:rPr>
        <w:t>Disclaimer</w:t>
      </w:r>
    </w:p>
    <w:p w:rsidR="00190F9B" w:rsidRDefault="00E0396D">
      <w:pPr>
        <w:ind w:left="-720" w:right="-720"/>
        <w:jc w:val="both"/>
        <w:rPr>
          <w:rFonts w:ascii="Arial" w:eastAsia="Arial" w:hAnsi="Arial" w:cs="Arial"/>
          <w:sz w:val="22"/>
          <w:szCs w:val="22"/>
        </w:rPr>
      </w:pPr>
      <w:r>
        <w:rPr>
          <w:rFonts w:ascii="Arial" w:eastAsia="Arial" w:hAnsi="Arial" w:cs="Arial"/>
          <w:sz w:val="22"/>
          <w:szCs w:val="22"/>
        </w:rPr>
        <w:t>Investigators should handle the cells with caution and treat all animal cells as potential pathogens, since no test procedure can completely guarantee the absence of infectious agents.</w:t>
      </w:r>
    </w:p>
    <w:p w:rsidR="00190F9B" w:rsidRDefault="00190F9B">
      <w:pPr>
        <w:ind w:right="-720"/>
        <w:jc w:val="both"/>
        <w:rPr>
          <w:rFonts w:ascii="Arial" w:eastAsia="Arial" w:hAnsi="Arial" w:cs="Arial"/>
          <w:b/>
          <w:sz w:val="22"/>
          <w:szCs w:val="22"/>
        </w:rPr>
      </w:pPr>
    </w:p>
    <w:p w:rsidR="00190F9B" w:rsidRDefault="00E0396D">
      <w:pPr>
        <w:ind w:left="-720" w:right="-720"/>
        <w:jc w:val="both"/>
        <w:rPr>
          <w:rFonts w:ascii="Arial" w:eastAsia="Arial" w:hAnsi="Arial" w:cs="Arial"/>
          <w:b/>
          <w:sz w:val="22"/>
          <w:szCs w:val="22"/>
        </w:rPr>
      </w:pPr>
      <w:r>
        <w:rPr>
          <w:rFonts w:ascii="Arial" w:eastAsia="Arial" w:hAnsi="Arial" w:cs="Arial"/>
          <w:b/>
          <w:sz w:val="22"/>
          <w:szCs w:val="22"/>
        </w:rPr>
        <w:t>Warranty and Liability</w:t>
      </w:r>
    </w:p>
    <w:p w:rsidR="00190F9B" w:rsidRDefault="00E0396D">
      <w:pPr>
        <w:ind w:left="-720" w:right="-720"/>
        <w:jc w:val="both"/>
        <w:rPr>
          <w:rFonts w:ascii="Arial" w:eastAsia="Arial" w:hAnsi="Arial" w:cs="Arial"/>
          <w:sz w:val="22"/>
          <w:szCs w:val="22"/>
        </w:rPr>
      </w:pPr>
      <w:r>
        <w:rPr>
          <w:rFonts w:ascii="Arial" w:eastAsia="Arial" w:hAnsi="Arial" w:cs="Arial"/>
          <w:sz w:val="22"/>
          <w:szCs w:val="22"/>
        </w:rPr>
        <w:t>Cell Biologics’ guarantee applies only to your purchase of Cell Biologics’ Cells with Cell Biologics’ Media and Coating Solution for appropriate cell culture and cell testing following Cell Biologics’ online protocols within 35 days from the date of produc</w:t>
      </w:r>
      <w:r>
        <w:rPr>
          <w:rFonts w:ascii="Arial" w:eastAsia="Arial" w:hAnsi="Arial" w:cs="Arial"/>
          <w:sz w:val="22"/>
          <w:szCs w:val="22"/>
        </w:rPr>
        <w:t>t delivery.</w:t>
      </w:r>
    </w:p>
    <w:p w:rsidR="00190F9B" w:rsidRDefault="00190F9B">
      <w:pPr>
        <w:tabs>
          <w:tab w:val="left" w:pos="0"/>
        </w:tabs>
      </w:pPr>
    </w:p>
    <w:sectPr w:rsidR="00190F9B">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E0396D">
      <w:r>
        <w:separator/>
      </w:r>
    </w:p>
  </w:endnote>
  <w:endnote w:type="continuationSeparator" w:id="0">
    <w:p w:rsidR="00000000" w:rsidRDefault="00E03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0F9B" w:rsidRDefault="00E0396D">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simplePos x="0" y="0"/>
          <wp:positionH relativeFrom="column">
            <wp:posOffset>-898520</wp:posOffset>
          </wp:positionH>
          <wp:positionV relativeFrom="paragraph">
            <wp:posOffset>-240025</wp:posOffset>
          </wp:positionV>
          <wp:extent cx="7746285" cy="1028700"/>
          <wp:effectExtent l="0" t="0" r="0" b="0"/>
          <wp:wrapNone/>
          <wp:docPr id="24" name="image1.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rsidR="00190F9B" w:rsidRDefault="00190F9B">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E0396D">
      <w:r>
        <w:separator/>
      </w:r>
    </w:p>
  </w:footnote>
  <w:footnote w:type="continuationSeparator" w:id="0">
    <w:p w:rsidR="00000000" w:rsidRDefault="00E039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0F9B" w:rsidRDefault="00E0396D">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simplePos x="0" y="0"/>
          <wp:positionH relativeFrom="column">
            <wp:posOffset>-3295645</wp:posOffset>
          </wp:positionH>
          <wp:positionV relativeFrom="paragraph">
            <wp:posOffset>-380996</wp:posOffset>
          </wp:positionV>
          <wp:extent cx="7772400" cy="1047750"/>
          <wp:effectExtent l="0" t="0" r="0" b="0"/>
          <wp:wrapNone/>
          <wp:docPr id="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rsidR="00190F9B" w:rsidRDefault="00190F9B">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F9B"/>
    <w:rsid w:val="00190F9B"/>
    <w:rsid w:val="00E03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9BED44-0BF3-4F85-A79F-B53C81652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GcZGflpVjkOfIaO5eOEDFHO+X+A==">AMUW2mWsrqoS/HaoMQyIafptnPfiP//r8TDc0oPy5fZ+DuZXgw49Onw0B3ytTtafGCjxkhlUR28I6tRi+LY4q0ZFEvPiSS1nZucGtFZYSinKBxo0QaTDiTY=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410</Words>
  <Characters>2340</Characters>
  <Application>Microsoft Office Word</Application>
  <DocSecurity>0</DocSecurity>
  <Lines>19</Lines>
  <Paragraphs>5</Paragraphs>
  <ScaleCrop>false</ScaleCrop>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Dr Gao</cp:lastModifiedBy>
  <cp:revision>2</cp:revision>
  <dcterms:created xsi:type="dcterms:W3CDTF">2022-10-19T20:45:00Z</dcterms:created>
  <dcterms:modified xsi:type="dcterms:W3CDTF">2023-03-20T21:15:00Z</dcterms:modified>
</cp:coreProperties>
</file>