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13C7" w:rsidRDefault="00B935E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E13C7" w:rsidRDefault="00B935E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EE13C7" w:rsidRDefault="00EE13C7">
      <w:pPr>
        <w:ind w:left="-720"/>
        <w:jc w:val="both"/>
        <w:rPr>
          <w:rFonts w:ascii="Arial" w:eastAsia="Arial" w:hAnsi="Arial" w:cs="Arial"/>
          <w:b/>
          <w:sz w:val="22"/>
          <w:szCs w:val="22"/>
        </w:rPr>
      </w:pPr>
    </w:p>
    <w:p w:rsidR="00EE13C7" w:rsidRDefault="00B935EC">
      <w:pPr>
        <w:ind w:left="-720"/>
        <w:jc w:val="both"/>
        <w:rPr>
          <w:rFonts w:ascii="Arial" w:eastAsia="Arial" w:hAnsi="Arial" w:cs="Arial"/>
          <w:b/>
          <w:sz w:val="22"/>
          <w:szCs w:val="22"/>
        </w:rPr>
      </w:pPr>
      <w:r>
        <w:rPr>
          <w:rFonts w:ascii="Arial" w:eastAsia="Arial" w:hAnsi="Arial" w:cs="Arial"/>
          <w:b/>
          <w:sz w:val="22"/>
          <w:szCs w:val="22"/>
        </w:rPr>
        <w:t>C57BL/6 Mouse Primary Lung Fibroblasts</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w:t>
      </w:r>
    </w:p>
    <w:p w:rsidR="00EE13C7" w:rsidRDefault="00EE13C7">
      <w:pPr>
        <w:ind w:left="-720" w:right="-720"/>
        <w:jc w:val="both"/>
        <w:rPr>
          <w:rFonts w:ascii="Arial" w:eastAsia="Arial" w:hAnsi="Arial" w:cs="Arial"/>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Suggested Medium</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EE13C7" w:rsidRDefault="00EE13C7">
      <w:pPr>
        <w:ind w:left="-720" w:right="-720"/>
        <w:jc w:val="both"/>
        <w:rPr>
          <w:rFonts w:ascii="Arial" w:eastAsia="Arial" w:hAnsi="Arial" w:cs="Arial"/>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Product Description</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C57BL/6 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with Cell Biolog</w:t>
      </w:r>
      <w:r>
        <w:rPr>
          <w:rFonts w:ascii="Arial" w:eastAsia="Arial" w:hAnsi="Arial" w:cs="Arial"/>
          <w:sz w:val="22"/>
          <w:szCs w:val="22"/>
        </w:rPr>
        <w:t xml:space="preserve">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C57BL/6 Mouse Primary Lung Fibroblasts are characterized by their spindle morphology a</w:t>
      </w:r>
      <w:r>
        <w:rPr>
          <w:rFonts w:ascii="Arial" w:eastAsia="Arial" w:hAnsi="Arial" w:cs="Arial"/>
          <w:sz w:val="22"/>
          <w:szCs w:val="22"/>
        </w:rPr>
        <w:t>nd immunofluorescence staining with anti-FSP1/S100A4 (Millipore USA) antibody. These cells are negative for bacteria, yeast, fungi, and mycoplasma and can be expanded for 3-5 passages at a split ratio of 1:2 under the cell culture conditions specified by C</w:t>
      </w:r>
      <w:r>
        <w:rPr>
          <w:rFonts w:ascii="Arial" w:eastAsia="Arial" w:hAnsi="Arial" w:cs="Arial"/>
          <w:sz w:val="22"/>
          <w:szCs w:val="22"/>
        </w:rPr>
        <w:t>ell Biologics. Repeated freezing and thawing of cells are not recommended</w:t>
      </w:r>
      <w:r>
        <w:rPr>
          <w:rFonts w:ascii="Arial" w:eastAsia="Arial" w:hAnsi="Arial" w:cs="Arial"/>
          <w:sz w:val="22"/>
          <w:szCs w:val="22"/>
        </w:rPr>
        <w:t>.</w:t>
      </w:r>
    </w:p>
    <w:p w:rsidR="00EE13C7" w:rsidRDefault="00EE13C7">
      <w:pPr>
        <w:ind w:left="-720" w:right="-720"/>
        <w:jc w:val="both"/>
        <w:rPr>
          <w:rFonts w:ascii="Arial" w:eastAsia="Arial" w:hAnsi="Arial" w:cs="Arial"/>
          <w:b/>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Storage</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w:t>
      </w:r>
      <w:r>
        <w:rPr>
          <w:rFonts w:ascii="Arial" w:eastAsia="Arial" w:hAnsi="Arial" w:cs="Arial"/>
          <w:sz w:val="22"/>
          <w:szCs w:val="22"/>
        </w:rPr>
        <w:t>s also available on request. Primary cells can never be kept at -20 °C or -80 °C freezer.</w:t>
      </w:r>
    </w:p>
    <w:p w:rsidR="00EE13C7" w:rsidRDefault="00EE13C7">
      <w:pPr>
        <w:ind w:left="-720" w:right="-720"/>
        <w:jc w:val="both"/>
        <w:rPr>
          <w:rFonts w:ascii="Arial" w:eastAsia="Arial" w:hAnsi="Arial" w:cs="Arial"/>
          <w:b/>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C57BL/6 Mouse Primary Lung Fibroblasts from Cell Biologics are distributed for research purposes only. Our products are n</w:t>
      </w:r>
      <w:r>
        <w:rPr>
          <w:rFonts w:ascii="Arial" w:eastAsia="Arial" w:hAnsi="Arial" w:cs="Arial"/>
          <w:sz w:val="22"/>
          <w:szCs w:val="22"/>
        </w:rPr>
        <w:t>ot authorized for human use, for in vitro diagnostic or therapeutic procedures. Transfer or resale of any Cell Biologics’ cells or products from the purchaser to other markets, organizations or individuals is prohibited by Cell Biologics without the compan</w:t>
      </w:r>
      <w:r>
        <w:rPr>
          <w:rFonts w:ascii="Arial" w:eastAsia="Arial" w:hAnsi="Arial" w:cs="Arial"/>
          <w:sz w:val="22"/>
          <w:szCs w:val="22"/>
        </w:rPr>
        <w:t>y’s written consent. Cell Biologics’ Terms and Conditions must be accepted before submitting an order.</w:t>
      </w:r>
    </w:p>
    <w:p w:rsidR="00EE13C7" w:rsidRDefault="00EE13C7">
      <w:pPr>
        <w:ind w:left="-720" w:right="-720"/>
        <w:jc w:val="both"/>
        <w:rPr>
          <w:rFonts w:ascii="Arial" w:eastAsia="Arial" w:hAnsi="Arial" w:cs="Arial"/>
          <w:b/>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Disclaimer</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 xml:space="preserve">Investigators should handle the cells with caution and treat all animal cells as potential pathogens, since no test procedure can completely </w:t>
      </w:r>
      <w:r>
        <w:rPr>
          <w:rFonts w:ascii="Arial" w:eastAsia="Arial" w:hAnsi="Arial" w:cs="Arial"/>
          <w:sz w:val="22"/>
          <w:szCs w:val="22"/>
        </w:rPr>
        <w:t>guarantee the absence of infectious agents.</w:t>
      </w:r>
    </w:p>
    <w:p w:rsidR="00EE13C7" w:rsidRDefault="00EE13C7">
      <w:pPr>
        <w:ind w:right="-720"/>
        <w:jc w:val="both"/>
        <w:rPr>
          <w:rFonts w:ascii="Arial" w:eastAsia="Arial" w:hAnsi="Arial" w:cs="Arial"/>
          <w:b/>
          <w:sz w:val="22"/>
          <w:szCs w:val="22"/>
        </w:rPr>
      </w:pPr>
    </w:p>
    <w:p w:rsidR="00EE13C7" w:rsidRDefault="00B935E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E13C7" w:rsidRDefault="00B935E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w:t>
      </w:r>
      <w:r>
        <w:rPr>
          <w:rFonts w:ascii="Arial" w:eastAsia="Arial" w:hAnsi="Arial" w:cs="Arial"/>
          <w:sz w:val="22"/>
          <w:szCs w:val="22"/>
        </w:rPr>
        <w:t>l Biologics’ online protocols within 35 days from the date of product delivery.</w:t>
      </w:r>
    </w:p>
    <w:p w:rsidR="00EE13C7" w:rsidRDefault="00EE13C7">
      <w:pPr>
        <w:tabs>
          <w:tab w:val="left" w:pos="0"/>
        </w:tabs>
      </w:pPr>
    </w:p>
    <w:sectPr w:rsidR="00EE13C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935EC">
      <w:r>
        <w:separator/>
      </w:r>
    </w:p>
  </w:endnote>
  <w:endnote w:type="continuationSeparator" w:id="0">
    <w:p w:rsidR="00000000" w:rsidRDefault="00B9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3C7" w:rsidRDefault="00B935E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E13C7" w:rsidRDefault="00EE13C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935EC">
      <w:r>
        <w:separator/>
      </w:r>
    </w:p>
  </w:footnote>
  <w:footnote w:type="continuationSeparator" w:id="0">
    <w:p w:rsidR="00000000" w:rsidRDefault="00B9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3C7" w:rsidRDefault="00B935E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E13C7" w:rsidRDefault="00EE13C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C7"/>
    <w:rsid w:val="00B935EC"/>
    <w:rsid w:val="00EE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14298-32AA-4FA8-93D7-F364BD11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g8U56h/wARAsmzS5rzre1S0jw==">AMUW2mW2ngwdJmnBORfJrR9hjECx9CzFqIRKHYsYal97nEJn2zBlhYTYf84LOs2PhQZ2Rf8NJreKMfV7qYveY/B3on17x0pQw5tWZzC88ikgHJgjzNdfLc8=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2022-06-10T23:44:00Z</dcterms:created>
  <dcterms:modified xsi:type="dcterms:W3CDTF">2023-03-20T21:22:00Z</dcterms:modified>
</cp:coreProperties>
</file>