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GFP-Expressing Human Primary Metastatic Ovarian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HC-6265GFP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Metastatic Ovarian Tumor-Associated Fibroblasts from Cell Biologics are isolated from human metastatic ovarian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Metastatic Ovarian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qv7EDkX0f9J6mpLjppAy5mbmqw==">CgMxLjAyCGguZ2pkZ3hzOAByITE4VHBfRUtYUDZsVkRfeGZhOExUZXdLOTZKeW9VVjc0Zg==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