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Tracheal and Bronchial Fibroblasts from Cell Biologics are isolated from tracheal and bronchial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Tracheal and Bronchial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t>
      </w:r>
      <w:r w:rsidDel="00000000" w:rsidR="00000000" w:rsidRPr="00000000">
        <w:rPr>
          <w:rFonts w:ascii="Arial" w:cs="Arial" w:eastAsia="Arial" w:hAnsi="Arial"/>
          <w:sz w:val="22"/>
          <w:szCs w:val="22"/>
          <w:rtl w:val="0"/>
        </w:rPr>
        <w:t xml:space="preserve">expressing GFP</w:t>
      </w:r>
      <w:r w:rsidDel="00000000" w:rsidR="00000000" w:rsidRPr="00000000">
        <w:rPr>
          <w:rFonts w:ascii="Arial" w:cs="Arial" w:eastAsia="Arial" w:hAnsi="Arial"/>
          <w:sz w:val="22"/>
          <w:szCs w:val="22"/>
          <w:highlight w:val="white"/>
          <w:rtl w:val="0"/>
        </w:rPr>
        <w:t xml:space="preserve">.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zXqR6TCRWVRVXjC5ERkSs/kDA==">CgMxLjA4AHIhMUd4NmpzQ3RKTUI2YjJxem9ZdzZHTGN3cDNCTGVCVnd5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2023-01-12T18:25:00Z</dcterms:created>
  <dc:creator>Jeanne Chang</dc:creator>
</cp:coreProperties>
</file>