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RA-6033RFP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Tracheal Epithelial Cells from Cell Biologics are isolated from the tracheal tissues of 6-8 weeks old laboratory </w:t>
      </w:r>
      <w:r w:rsidDel="00000000" w:rsidR="00000000" w:rsidRPr="00000000">
        <w:rPr>
          <w:rFonts w:ascii="Arial" w:cs="Arial" w:eastAsia="Arial" w:hAnsi="Arial"/>
          <w:sz w:val="22"/>
          <w:szCs w:val="22"/>
          <w:rtl w:val="0"/>
        </w:rPr>
        <w:t xml:space="preserve">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Tracheal Epithelial Cells are characterized by immunofluorescent staining with E-cadherin (sc-8426, Santa Cruz) or ZO-1 (MABT11, clone R40.76, Millipore) antibody. </w:t>
      </w:r>
      <w:r w:rsidDel="00000000" w:rsidR="00000000" w:rsidRPr="00000000">
        <w:rPr>
          <w:rFonts w:ascii="Arial" w:cs="Arial" w:eastAsia="Arial" w:hAnsi="Arial"/>
          <w:sz w:val="22"/>
          <w:szCs w:val="22"/>
          <w:rtl w:val="0"/>
        </w:rPr>
        <w:t xml:space="preserve">These cells are negative for bacteria, yeast, fungi, and mycoplasma and can be </w:t>
      </w:r>
      <w:r w:rsidDel="00000000" w:rsidR="00000000" w:rsidRPr="00000000">
        <w:rPr>
          <w:rFonts w:ascii="Arial" w:cs="Arial" w:eastAsia="Arial" w:hAnsi="Arial"/>
          <w:sz w:val="22"/>
          <w:szCs w:val="22"/>
          <w:rtl w:val="0"/>
        </w:rPr>
        <w:t xml:space="preserve">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oMOtSxfvk+5YfCXacJjwytzlOg==">CgMxLjA4AHIhMXNSR2ZSUmcwY1BzbnltZm9WdXYxUXgySWlQLWJNcmJw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