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Cre-Expressing Rabbit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Tracheal Epithelial Cells from Cell Biologics are isolated from tracheal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Tracheal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5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5F05"/>
    <w:pPr>
      <w:spacing w:after="0" w:line="240" w:lineRule="auto"/>
    </w:pPr>
    <w:rPr>
      <w:rFonts w:ascii="Times New Roman" w:cs="Times New Roman" w:eastAsia="SimSu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pPr>
      <w:spacing w:after="0" w:line="240" w:lineRule="auto"/>
    </w:pPr>
    <w:rPr>
      <w:rFonts w:ascii="Times New Roman" w:cs="Times New Roman" w:eastAsia="SimSu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WqBtu3zqVahD2PmfLMH2DE7hPw==">CgMxLjAyCGguZ2pkZ3hzOAByITF2YUMzbmotZmpDNVVKWFhUZVhWRm9jV2dQS1lFZENIYg==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