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GFP-Expressing 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Tracheal Epithelial Cells from Cell Biologics are isolated from Porcine tracheal tissue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sz w:val="22"/>
          <w:szCs w:val="22"/>
          <w:rtl w:val="0"/>
        </w:rPr>
        <w:t xml:space="preserve">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Tracheal Epithelial Cells are characterized by immunofluorescence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w:t>
      </w:r>
      <w:r w:rsidDel="00000000" w:rsidR="00000000" w:rsidRPr="00000000">
        <w:rPr>
          <w:rFonts w:ascii="Arial" w:cs="Arial" w:eastAsia="Arial" w:hAnsi="Arial"/>
          <w:sz w:val="22"/>
          <w:szCs w:val="22"/>
          <w:rtl w:val="0"/>
        </w:rPr>
        <w:t xml:space="preserve">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rtl w:val="0"/>
        </w:rPr>
        <w:t xml:space="preserve">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KfXYLFgcCWKzGfVa+k80Lh3Q==">CgMxLjAyCGguZ2pkZ3hzOAByITEwUWlrT2lQbFRZYTdKcmJnRmN6UFNRYlNHN3FZVU94aw==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2022-05-05T21:36:00Z</dcterms:created>
  <dc:creator>Jeanne Chang</dc:creator>
</cp:coreProperties>
</file>