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Porcine Primary Bronchial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P-6033B</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Bronchial Epithelial Cells from Cell Biologics are isolated from Porcine bronchial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Porcine Primary Bronchial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Porcine Primary </w:t>
      </w:r>
      <w:r w:rsidDel="00000000" w:rsidR="00000000" w:rsidRPr="00000000">
        <w:rPr>
          <w:rFonts w:ascii="Arial" w:cs="Arial" w:eastAsia="Arial" w:hAnsi="Arial"/>
          <w:sz w:val="22"/>
          <w:szCs w:val="22"/>
          <w:highlight w:val="white"/>
          <w:rtl w:val="0"/>
        </w:rPr>
        <w:t xml:space="preserve">Bronchial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IXuMmvb0culHgKbQSOQSUo/VDA==">CgMxLjA4AHIhMU5JX18wbjN6a01SRDRhdURYazdqaWlSbHktejJ1QnMx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2023-02-21T21:03:00Z</dcterms:created>
  <dc:creator>Jeanne Chang</dc:creator>
</cp:coreProperties>
</file>