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Porcine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Tracheal Epithelial Cells from Cell Biologics are isolated from Porcine tracheal tissue </w:t>
      </w:r>
      <w:r w:rsidDel="00000000" w:rsidR="00000000" w:rsidRPr="00000000">
        <w:rPr>
          <w:rFonts w:ascii="Arial" w:cs="Arial" w:eastAsia="Arial" w:hAnsi="Arial"/>
          <w:sz w:val="22"/>
          <w:szCs w:val="22"/>
          <w:rtl w:val="0"/>
        </w:rPr>
        <w:t xml:space="preserve">of American Landrace </w:t>
      </w:r>
      <w:r w:rsidDel="00000000" w:rsidR="00000000" w:rsidRPr="00000000">
        <w:rPr>
          <w:rFonts w:ascii="Arial" w:cs="Arial" w:eastAsia="Arial" w:hAnsi="Arial"/>
          <w:sz w:val="22"/>
          <w:szCs w:val="22"/>
          <w:rtl w:val="0"/>
        </w:rPr>
        <w:t xml:space="preserve">pigs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Tracheal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rtl w:val="0"/>
        </w:rPr>
        <w:t xml:space="preserve">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6bqVlsgIN+VVh6AdUnF/RR+6rw==">CgMxLjA4AHIhMTVPOUo1NEZMb0tGcWVjamxQRjhOZ2pJekl1MVNybHp5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2022-05-05T21:36:00Z</dcterms:created>
  <dc:creator>Jeanne Chang</dc:creator>
</cp:coreProperties>
</file>