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D-6035Luc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Mammary Epithelial Cells from Cell Biologics are isolated from the breast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4hx6V1f0ldY2e/z1I+h1nKCjw==">CgMxLjAyCGguZ2pkZ3hzOAByITFNak1Td3VnSDBlZ3ZIbUIwVFh2a1hrLWtDUWk5OUdIbw==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