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Canine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Tracheal Epithelial Cells from Cell Biologics are isolated from tracheal </w:t>
      </w:r>
      <w:r w:rsidDel="00000000" w:rsidR="00000000" w:rsidRPr="00000000">
        <w:rPr>
          <w:rFonts w:ascii="Arial" w:cs="Arial" w:eastAsia="Arial" w:hAnsi="Arial"/>
          <w:sz w:val="22"/>
          <w:szCs w:val="22"/>
          <w:rtl w:val="0"/>
        </w:rPr>
        <w:t xml:space="preserve">tissue of beagle dog</w:t>
      </w:r>
      <w:r w:rsidDel="00000000" w:rsidR="00000000" w:rsidRPr="00000000">
        <w:rPr>
          <w:rFonts w:ascii="Arial" w:cs="Arial" w:eastAsia="Arial" w:hAnsi="Arial"/>
          <w:sz w:val="22"/>
          <w:szCs w:val="22"/>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Canine Primary Tracheal Epithelial Cells are </w:t>
      </w:r>
      <w:r w:rsidDel="00000000" w:rsidR="00000000" w:rsidRPr="00000000">
        <w:rPr>
          <w:rFonts w:ascii="Arial" w:cs="Arial" w:eastAsia="Arial" w:hAnsi="Arial"/>
          <w:sz w:val="22"/>
          <w:szCs w:val="22"/>
          <w:rtl w:val="0"/>
        </w:rPr>
        <w:t xml:space="preserve">characterized by immunofluorescent staining with ZO-1 antibody. </w:t>
      </w:r>
      <w:r w:rsidDel="00000000" w:rsidR="00000000" w:rsidRPr="00000000">
        <w:rPr>
          <w:rFonts w:ascii="Arial" w:cs="Arial" w:eastAsia="Arial" w:hAnsi="Arial"/>
          <w:sz w:val="22"/>
          <w:szCs w:val="22"/>
          <w:rtl w:val="0"/>
        </w:rPr>
        <w:t xml:space="preserve">These cells are negative for bacteria, yeast, fungi, and mycoplasma and can be expanded </w:t>
      </w:r>
      <w:r w:rsidDel="00000000" w:rsidR="00000000" w:rsidRPr="00000000">
        <w:rPr>
          <w:rFonts w:ascii="Arial" w:cs="Arial" w:eastAsia="Arial" w:hAnsi="Arial"/>
          <w:sz w:val="22"/>
          <w:szCs w:val="22"/>
          <w:rtl w:val="0"/>
        </w:rPr>
        <w:t xml:space="preserve">for more than 10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5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5F05"/>
    <w:pPr>
      <w:spacing w:after="0" w:line="240" w:lineRule="auto"/>
    </w:pPr>
    <w:rPr>
      <w:rFonts w:ascii="Times New Roman" w:cs="Times New Roman" w:eastAsia="SimSu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pPr>
      <w:spacing w:after="0" w:line="240" w:lineRule="auto"/>
    </w:pPr>
    <w:rPr>
      <w:rFonts w:ascii="Times New Roman" w:cs="Times New Roman" w:eastAsia="SimSu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4fOCBRXo9+P19N01UjortgJkpw==">CgMxLjAyCGguZ2pkZ3hzOAByITFxMm4xbXZRRXc1THM3a3dKdWl1eWtBVkJsZFRRbXZIbg==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