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Mouse Tumor Epithelial Cells (Human Prostate Cancer Origin, MTPROEPIC.H)</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MC-6038h</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Product Description</w:t>
      </w: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Mouse Tumor Epithelial Cells (Human Prostate Cancer Origin, MTPROEPIC.H) from Cell Biologics were isolated from human xenograft of pathogen-free laboratory nude mice. Human prostate adenocarcinoma epithelial cells (PC3) are subcutaneously injected into the nude mice, and after 4-6 weeks tumor tissues are removed for cell culture. </w:t>
      </w:r>
      <w:r w:rsidDel="00000000" w:rsidR="00000000" w:rsidRPr="00000000">
        <w:rPr>
          <w:rFonts w:ascii="Arial" w:cs="Arial" w:eastAsia="Arial" w:hAnsi="Arial"/>
          <w:sz w:val="22"/>
          <w:szCs w:val="22"/>
          <w:highlight w:val="yellow"/>
          <w:rtl w:val="0"/>
        </w:rPr>
        <w:t xml:space="preserve">Cells were cultured in a T25 tissue culture flasks pre-coated with gelatin-based coating solution for 2 min and incubated in Cell Biologics’ Culture Complete Growth Medium generally for 14-35 days. Cells at passage 3 are cryo-preserved and each vial contains 0.5x106 cells per ml. </w:t>
      </w:r>
    </w:p>
    <w:p w:rsidR="00000000" w:rsidDel="00000000" w:rsidP="00000000" w:rsidRDefault="00000000" w:rsidRPr="00000000" w14:paraId="0000000B">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w:t>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These cells are characterized by immunofluorescence staining with E-cadherin (Catalog 610182, BD) or ZO-1 (Catalog 617300, Life Technology) antibodies. The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zl1HqGbuFAzFC6upcYLZ15aljg==">CgMxLjA4AHIhMW9GZXdGV2lkS183YXdKNUN3azZGaGNZZjJVdEYwSDZn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2023-02-07T00:31:00Z</dcterms:created>
  <dc:creator>Jeanne Chang</dc:creator>
</cp:coreProperties>
</file>