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C57-6215RFP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Bladder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bladder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Bladder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pwp1IL/YfuUR+7Nj3BsAseA==">CgMxLjA4AHIhMTNxVFJPTW44bTdfc2tycFM3UHgzVUdBaUhrM3BjanRV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2022-08-23T16:58:00Z</dcterms:created>
  <dc:creator>Jeanne Chang</dc:creator>
</cp:coreProperties>
</file>