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7fnbGzr7xmjM4ZhWbcPEi9Cw==">CgMxLjA4AHIhMXUyMEZGd01vWC1LWVRDZ0VSQ2hnNFh6Y3hrVHRVN0lq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