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Gingival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Gingival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4Xi+PXJXniRNk06M2WmeCXsQmg==">CgMxLjA4AHIhMWx2dTF2ZXJMQkdTYW01SjV6RHEyaUJCNXJLVzB3S01V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2022-08-24T21:06:00Z</dcterms:created>
  <dc:creator>Jeanne Chang</dc:creator>
</cp:coreProperties>
</file>