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Prostate Epithelial Cells from Cell Biologics are isolated from the prostate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Prostate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1YzUrW4NWLQ3E60+sOBrwhMeg==">CgMxLjA4AHIhMXJOSG5ydkxNdWxpaFY2RHdPY1Q2UzFPLUNGcW11eDhL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2022-08-22T21:43:00Z</dcterms:created>
  <dc:creator>Jeanne Chang</dc:creator>
</cp:coreProperties>
</file>