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A57-6048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Aged Mouse Primary Corneal Epithelial Cells from Cell Biologics are isolated from the corneal tissue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Aged Mouse Primary Corneal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kAJOiHcPvurlyQyB4B8AdZMUkw==">CgMxLjA4AHIhMWVWdG1ZZUQzZEwwZ2pzQjI4cFo0UUJQdlhtQURhc2dW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2022-08-19T21:39:00Z</dcterms:created>
  <dc:creator>Jeanne Chang</dc:creator>
</cp:coreProperties>
</file>