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Cynomolgus Monkey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Tracheal Epithelial Cells from Cell Biologics are isolated from </w:t>
      </w:r>
      <w:r w:rsidDel="00000000" w:rsidR="00000000" w:rsidRPr="00000000">
        <w:rPr>
          <w:rFonts w:ascii="Arial" w:cs="Arial" w:eastAsia="Arial" w:hAnsi="Arial"/>
          <w:sz w:val="22"/>
          <w:szCs w:val="22"/>
          <w:rtl w:val="0"/>
        </w:rPr>
        <w:t xml:space="preserve">Cynomolgus Monkey </w:t>
      </w:r>
      <w:r w:rsidDel="00000000" w:rsidR="00000000" w:rsidRPr="00000000">
        <w:rPr>
          <w:rFonts w:ascii="Arial" w:cs="Arial" w:eastAsia="Arial" w:hAnsi="Arial"/>
          <w:sz w:val="22"/>
          <w:szCs w:val="22"/>
          <w:rtl w:val="0"/>
        </w:rPr>
        <w:t xml:space="preserve">tracheal tissue and grown in gelatin pre-coated</w:t>
      </w:r>
      <w:r w:rsidDel="00000000" w:rsidR="00000000" w:rsidRPr="00000000">
        <w:rPr>
          <w:rFonts w:ascii="Arial" w:cs="Arial" w:eastAsia="Arial" w:hAnsi="Arial"/>
          <w:sz w:val="22"/>
          <w:szCs w:val="22"/>
          <w:rtl w:val="0"/>
        </w:rPr>
        <w:t xml:space="preserve"> tissue 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w:t>
      </w:r>
      <w:r w:rsidDel="00000000" w:rsidR="00000000" w:rsidRPr="00000000">
        <w:rPr>
          <w:rFonts w:ascii="Arial" w:cs="Arial" w:eastAsia="Arial" w:hAnsi="Arial"/>
          <w:sz w:val="22"/>
          <w:szCs w:val="22"/>
          <w:rtl w:val="0"/>
        </w:rPr>
        <w:t xml:space="preserve">Cynomolgus Monkey Primary Tracheal Epithelial Cells from Cell Biologics are characterized by immunofluorescent staining with E-cadherin (Catalog No. 610182 from BD) or ZO-1 (Catalog No. 617300; from Life Technologies) antibodies.</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Tracheal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XaUKJfDW5mBfKby+VDn1iy2B/Q==">CgMxLjA4AHIhMWJtR0ptZklNWEtpUnU0Rkl3SzVDMzlzWUpvNDZIR1Fj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2022-08-23T16:00:00Z</dcterms:created>
  <dc:creator>Jeanne Chang</dc:creator>
</cp:coreProperties>
</file>