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HD2-6033B.IM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Bronchial Epithelial Cells from Cell Biologics are isolated from bronchial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with extended life span. The </w:t>
      </w:r>
      <w:r w:rsidDel="00000000" w:rsidR="00000000" w:rsidRPr="00000000">
        <w:rPr>
          <w:rFonts w:ascii="Arial" w:cs="Arial" w:eastAsia="Arial" w:hAnsi="Arial"/>
          <w:sz w:val="22"/>
          <w:szCs w:val="22"/>
          <w:rtl w:val="0"/>
        </w:rPr>
        <w:t xml:space="preserve">Primary Diabetic</w:t>
      </w:r>
      <w:r w:rsidDel="00000000" w:rsidR="00000000" w:rsidRPr="00000000">
        <w:rPr>
          <w:rFonts w:ascii="Arial" w:cs="Arial" w:eastAsia="Arial" w:hAnsi="Arial"/>
          <w:sz w:val="22"/>
          <w:szCs w:val="22"/>
          <w:highlight w:val="white"/>
          <w:rtl w:val="0"/>
        </w:rPr>
        <w:t xml:space="preserve">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eDZLogICp7dSTzeQTDS3S7TQ5A==">CgMxLjAyCGguZ2pkZ3hzOAByITFSd0E0SmNoYWhrdmF0dFVhSF9DZnZhVFV2WVNfbUQzSA==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2022-08-24T15:52:00Z</dcterms:created>
  <dc:creator>Jeanne Chang</dc:creator>
</cp:coreProperties>
</file>