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w:t>
      </w:r>
      <w:r w:rsidDel="00000000" w:rsidR="00000000" w:rsidRPr="00000000">
        <w:rPr>
          <w:rFonts w:ascii="Arial" w:cs="Arial" w:eastAsia="Arial" w:hAnsi="Arial"/>
          <w:sz w:val="22"/>
          <w:szCs w:val="22"/>
          <w:highlight w:val="yellow"/>
          <w:rtl w:val="0"/>
        </w:rPr>
        <w:t xml:space="preserve">human proximal tubular tissue </w:t>
      </w:r>
      <w:r w:rsidDel="00000000" w:rsidR="00000000" w:rsidRPr="00000000">
        <w:rPr>
          <w:rFonts w:ascii="Arial" w:cs="Arial" w:eastAsia="Arial" w:hAnsi="Arial"/>
          <w:sz w:val="22"/>
          <w:szCs w:val="22"/>
          <w:rtl w:val="0"/>
        </w:rPr>
        <w:t xml:space="preserve">and grown in gelatin pre-coated tissue culture flasks with Cell Biologics’ Complete Growth Medium. </w:t>
      </w:r>
      <w:r w:rsidDel="00000000" w:rsidR="00000000" w:rsidRPr="00000000">
        <w:rPr>
          <w:rFonts w:ascii="Arial" w:cs="Arial" w:eastAsia="Arial" w:hAnsi="Arial"/>
          <w:color w:val="ff0000"/>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color w:val="ff0000"/>
          <w:sz w:val="22"/>
          <w:szCs w:val="22"/>
          <w:rtl w:val="0"/>
        </w:rPr>
        <w:t xml:space="preserve">0.5x10</w:t>
      </w:r>
      <w:r w:rsidDel="00000000" w:rsidR="00000000" w:rsidRPr="00000000">
        <w:rPr>
          <w:rFonts w:ascii="Arial" w:cs="Arial" w:eastAsia="Arial" w:hAnsi="Arial"/>
          <w:color w:val="ff0000"/>
          <w:sz w:val="22"/>
          <w:szCs w:val="22"/>
          <w:vertAlign w:val="superscript"/>
          <w:rtl w:val="0"/>
        </w:rPr>
        <w:t xml:space="preserve">6</w:t>
      </w:r>
      <w:r w:rsidDel="00000000" w:rsidR="00000000" w:rsidRPr="00000000">
        <w:rPr>
          <w:rFonts w:ascii="Arial" w:cs="Arial" w:eastAsia="Arial" w:hAnsi="Arial"/>
          <w:color w:val="ff0000"/>
          <w:sz w:val="22"/>
          <w:szCs w:val="22"/>
          <w:rtl w:val="0"/>
        </w:rPr>
        <w:t xml:space="preserve"> cells per ml </w:t>
      </w:r>
      <w:r w:rsidDel="00000000" w:rsidR="00000000" w:rsidRPr="00000000">
        <w:rPr>
          <w:rFonts w:ascii="Arial" w:cs="Arial" w:eastAsia="Arial" w:hAnsi="Arial"/>
          <w:sz w:val="22"/>
          <w:szCs w:val="22"/>
          <w:rtl w:val="0"/>
        </w:rPr>
        <w:t xml:space="preserve">and is delivered frozen. 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w:t>
      </w:r>
      <w:r w:rsidDel="00000000" w:rsidR="00000000" w:rsidRPr="00000000">
        <w:rPr>
          <w:rFonts w:ascii="Arial" w:cs="Arial" w:eastAsia="Arial" w:hAnsi="Arial"/>
          <w:color w:val="ff0000"/>
          <w:sz w:val="22"/>
          <w:szCs w:val="22"/>
          <w:rtl w:val="0"/>
        </w:rPr>
        <w:t xml:space="preserve">characterized by immunofluorescent staining with E-cadherin (Catalog No. 610182 from BD) or ZO-1 (Catalog No. 617300; from Life Technologies)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color w:val="ff0000"/>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EoQa4rOUgG875ensi/cu3f3aA==">CgMxLjAyCGguZ2pkZ3hzOAByITF1YXVUWWZVVENXMVFHanBEQmxyYXFYS0ViaUt3OTMtbg==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2022-08-24T15:39:00Z</dcterms:created>
  <dc:creator>Jeanne Chang</dc:creator>
</cp:coreProperties>
</file>