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isolated from </w:t>
      </w:r>
      <w:r w:rsidDel="00000000" w:rsidR="00000000" w:rsidRPr="00000000">
        <w:rPr>
          <w:rFonts w:ascii="Arial" w:cs="Arial" w:eastAsia="Arial" w:hAnsi="Arial"/>
          <w:sz w:val="22"/>
          <w:szCs w:val="22"/>
          <w:highlight w:val="yellow"/>
          <w:rtl w:val="0"/>
        </w:rPr>
        <w:t xml:space="preserve">human proximal tubular tissue</w:t>
      </w:r>
      <w:r w:rsidDel="00000000" w:rsidR="00000000" w:rsidRPr="00000000">
        <w:rPr>
          <w:rFonts w:ascii="Arial" w:cs="Arial" w:eastAsia="Arial" w:hAnsi="Arial"/>
          <w:sz w:val="22"/>
          <w:szCs w:val="22"/>
          <w:rtl w:val="0"/>
        </w:rPr>
        <w:t xml:space="preserve"> and grown in gelatin pre-coated tissue culture flasks with Cell Biologics’ Complete Growth Medium. </w:t>
      </w:r>
      <w:r w:rsidDel="00000000" w:rsidR="00000000" w:rsidRPr="00000000">
        <w:rPr>
          <w:rFonts w:ascii="Arial" w:cs="Arial" w:eastAsia="Arial" w:hAnsi="Arial"/>
          <w:sz w:val="22"/>
          <w:szCs w:val="22"/>
          <w:highlight w:val="yellow"/>
          <w:rtl w:val="0"/>
        </w:rPr>
        <w:t xml:space="preserve">Cells at passage 3 </w:t>
      </w:r>
      <w:r w:rsidDel="00000000" w:rsidR="00000000" w:rsidRPr="00000000">
        <w:rPr>
          <w:rFonts w:ascii="Arial" w:cs="Arial" w:eastAsia="Arial" w:hAnsi="Arial"/>
          <w:sz w:val="22"/>
          <w:szCs w:val="22"/>
          <w:rtl w:val="0"/>
        </w:rPr>
        <w:t xml:space="preserve">are harvested from flasks and cryo-preserved in vials. Each vial contains </w:t>
      </w:r>
      <w:r w:rsidDel="00000000" w:rsidR="00000000" w:rsidRPr="00000000">
        <w:rPr>
          <w:rFonts w:ascii="Arial" w:cs="Arial" w:eastAsia="Arial" w:hAnsi="Arial"/>
          <w:sz w:val="22"/>
          <w:szCs w:val="22"/>
          <w:highlight w:val="yellow"/>
          <w:rtl w:val="0"/>
        </w:rPr>
        <w:t xml:space="preserve">0.5x10</w:t>
      </w:r>
      <w:r w:rsidDel="00000000" w:rsidR="00000000" w:rsidRPr="00000000">
        <w:rPr>
          <w:rFonts w:ascii="Arial" w:cs="Arial" w:eastAsia="Arial" w:hAnsi="Arial"/>
          <w:sz w:val="22"/>
          <w:szCs w:val="22"/>
          <w:highlight w:val="yellow"/>
          <w:vertAlign w:val="superscript"/>
          <w:rtl w:val="0"/>
        </w:rPr>
        <w:t xml:space="preserve">6</w:t>
      </w:r>
      <w:r w:rsidDel="00000000" w:rsidR="00000000" w:rsidRPr="00000000">
        <w:rPr>
          <w:rFonts w:ascii="Arial" w:cs="Arial" w:eastAsia="Arial" w:hAnsi="Arial"/>
          <w:sz w:val="22"/>
          <w:szCs w:val="22"/>
          <w:highlight w:val="yellow"/>
          <w:rtl w:val="0"/>
        </w:rPr>
        <w:t xml:space="preserve"> cells per ml </w:t>
      </w:r>
      <w:r w:rsidDel="00000000" w:rsidR="00000000" w:rsidRPr="00000000">
        <w:rPr>
          <w:rFonts w:ascii="Arial" w:cs="Arial" w:eastAsia="Arial" w:hAnsi="Arial"/>
          <w:sz w:val="22"/>
          <w:szCs w:val="22"/>
          <w:rtl w:val="0"/>
        </w:rPr>
        <w:t xml:space="preserve">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w:t>
      </w:r>
      <w:r w:rsidDel="00000000" w:rsidR="00000000" w:rsidRPr="00000000">
        <w:rPr>
          <w:rFonts w:ascii="Arial" w:cs="Arial" w:eastAsia="Arial" w:hAnsi="Arial"/>
          <w:sz w:val="22"/>
          <w:szCs w:val="22"/>
          <w:highlight w:val="yellow"/>
          <w:rtl w:val="0"/>
        </w:rPr>
        <w:t xml:space="preserve">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w:t>
      </w:r>
      <w:r w:rsidDel="00000000" w:rsidR="00000000" w:rsidRPr="00000000">
        <w:rPr>
          <w:rFonts w:ascii="Arial" w:cs="Arial" w:eastAsia="Arial" w:hAnsi="Arial"/>
          <w:sz w:val="22"/>
          <w:szCs w:val="22"/>
          <w:highlight w:val="yellow"/>
          <w:rtl w:val="0"/>
        </w:rPr>
        <w:t xml:space="preserve">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highlight w:val="yellow"/>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2S255Nj1L2hqJusOC2heAjgoQ==">CgMxLjAyCGguZ2pkZ3hzOAByITE5WWpqTl81aldkOTVZam9mdDZNc21iOEY5VkdMMWdYUQ==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