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1058441</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H3fsZFkX6bjGEbBGM9W+1oS8A==">CgMxLjAyCGguZ2pkZ3hzOAByITFTTG5mTGNyV2w2ZklyU2dDWTFDLXhGZV95aWdmYldrdw==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