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1048916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IDA33kXVFHff6476iaLMfZfFw==">CgMxLjAyCGguZ2pkZ3hzOAByITEyaFFZX2dMUnp3enpJZmRMSy1JUmg1ZHRGTkFFLW9wSg==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