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H-6044GFP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ZpDZWk39+A+393B74E3TOp+ZA==">CgMxLjAyCGguZ2pkZ3hzOAByITF2Qm85S2lyaGd2bnA0NXk2ZkNpc3hnNjh1cGZYUF92UQ==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2022-08-24T15:22:00Z</dcterms:created>
  <dc:creator>Jeanne Chang</dc:creator>
</cp:coreProperties>
</file>