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Epithelial Cells from Cell Biologics are isolated from </w:t>
      </w:r>
      <w:r w:rsidDel="00000000" w:rsidR="00000000" w:rsidRPr="00000000">
        <w:rPr>
          <w:rFonts w:ascii="Arial" w:cs="Arial" w:eastAsia="Arial" w:hAnsi="Arial"/>
          <w:sz w:val="22"/>
          <w:szCs w:val="22"/>
          <w:rtl w:val="0"/>
        </w:rPr>
        <w:t xml:space="preserve">human</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Human Primary Tracheal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zdD7Q+F6y3B1ja3PG5OL2iROg==">CgMxLjAyCGguZ2pkZ3hzOAByITFCYm1tZUtPUTF4LXdYMlY2NGRFbWtOTHBNdnhoSUZnSw==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