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Hamster Primary Alveolar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HM-6053IM.GFP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Alveolar Epithelial Cells from Cell Biologics are isolated from alveolar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ZO-1 antibodies and are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Alveolar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-900112</wp:posOffset>
            </wp:positionH>
            <wp:positionV relativeFrom="paragraph">
              <wp:posOffset>878749</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8"/>
                    <a:srcRect b="0" l="0" r="0" t="0"/>
                    <a:stretch>
                      <a:fillRect/>
                    </a:stretch>
                  </pic:blipFill>
                  <pic:spPr>
                    <a:xfrm>
                      <a:off x="0" y="0"/>
                      <a:ext cx="7746285" cy="1028700"/>
                    </a:xfrm>
                    <a:prstGeom prst="rect"/>
                    <a:ln/>
                  </pic:spPr>
                </pic:pic>
              </a:graphicData>
            </a:graphic>
          </wp:anchor>
        </w:drawing>
      </w:r>
    </w:p>
    <w:sectPr>
      <w:headerReference r:id="rId9" w:type="default"/>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g1bgd6TUlsDVIoxC2frHkn8UsA==">CgMxLjA4AHIhMVdEamlVZk5FNk5hTGhfZERNWWVGcXF6dERYZk9Ca1h1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2023-01-09T15:48:00Z</dcterms:created>
  <dc:creator>Jeanne Chang</dc:creator>
</cp:coreProperties>
</file>