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4664075</wp:posOffset>
                </wp:positionH>
                <wp:positionV relativeFrom="paragraph">
                  <wp:posOffset>-161920</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4664075</wp:posOffset>
                </wp:positionH>
                <wp:positionV relativeFrom="paragraph">
                  <wp:posOffset>-161920</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RFP-Expressing Rat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Uterine Microvascular Endothelial Cells from Cell Biologics are isolated from the uterine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Uterine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TktxG0soyE1ul3dBK+o3NO7sRg==">CgMxLjA4AHIhMW1ENHJRckNrVVlUWk0xcWY2Yk16Wkd6UTYyUkhhaVdF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2022-10-21T16:17:00Z</dcterms:created>
  <dc:creator>Jeanne Chang</dc:creator>
</cp:coreProperties>
</file>