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Embryonic Liver Sinusoidal Endothelial Cells from Cell Biologics are isolated from the </w:t>
      </w:r>
      <w:r w:rsidDel="00000000" w:rsidR="00000000" w:rsidRPr="00000000">
        <w:rPr>
          <w:rFonts w:ascii="Arial" w:cs="Arial" w:eastAsia="Arial" w:hAnsi="Arial"/>
          <w:sz w:val="21"/>
          <w:szCs w:val="21"/>
          <w:highlight w:val="white"/>
          <w:rtl w:val="0"/>
        </w:rPr>
        <w:t xml:space="preserve">liver tissue of </w:t>
      </w:r>
      <w:r w:rsidDel="00000000" w:rsidR="00000000" w:rsidRPr="00000000">
        <w:rPr>
          <w:rFonts w:ascii="Arial" w:cs="Arial" w:eastAsia="Arial" w:hAnsi="Arial"/>
          <w:sz w:val="22"/>
          <w:szCs w:val="22"/>
          <w:rtl w:val="0"/>
        </w:rPr>
        <w:t xml:space="preserve">Sprague-Dawley rats at 4 to 6 weeks</w:t>
      </w:r>
      <w:r w:rsidDel="00000000" w:rsidR="00000000" w:rsidRPr="00000000">
        <w:rPr>
          <w:rFonts w:ascii="Arial" w:cs="Arial" w:eastAsia="Arial" w:hAnsi="Arial"/>
          <w:sz w:val="21"/>
          <w:szCs w:val="21"/>
          <w:rtl w:val="0"/>
        </w:rPr>
        <w:t xml:space="preserve">. Cells are</w:t>
      </w:r>
      <w:r w:rsidDel="00000000" w:rsidR="00000000" w:rsidRPr="00000000">
        <w:rPr>
          <w:rFonts w:ascii="Arial" w:cs="Arial" w:eastAsia="Arial" w:hAnsi="Arial"/>
          <w:sz w:val="22"/>
          <w:szCs w:val="22"/>
          <w:rtl w:val="0"/>
        </w:rPr>
        <w:t xml:space="preserve">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wG6CY1spDvFYIhYKJmEedc9mg==">CgMxLjA4AHIhMTRrUjAwTTFKNXZILUYxc1NhM0xBODhYbERrcUFpRkhD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2022-12-08T21:22:00Z</dcterms:created>
  <dc:creator>Jeanne Chang</dc:creator>
</cp:coreProperties>
</file>