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669" w:rsidRDefault="007705B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50669" w:rsidRDefault="007705B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E50669" w:rsidRDefault="00E50669">
      <w:pPr>
        <w:ind w:left="-720"/>
        <w:jc w:val="both"/>
        <w:rPr>
          <w:rFonts w:ascii="Arial" w:eastAsia="Arial" w:hAnsi="Arial" w:cs="Arial"/>
          <w:b/>
          <w:sz w:val="22"/>
          <w:szCs w:val="22"/>
        </w:rPr>
      </w:pPr>
    </w:p>
    <w:p w:rsidR="00E50669" w:rsidRDefault="007705B4">
      <w:pPr>
        <w:ind w:left="-720"/>
        <w:jc w:val="both"/>
        <w:rPr>
          <w:rFonts w:ascii="Arial" w:eastAsia="Arial" w:hAnsi="Arial" w:cs="Arial"/>
          <w:b/>
          <w:sz w:val="22"/>
          <w:szCs w:val="22"/>
        </w:rPr>
      </w:pPr>
      <w:r>
        <w:rPr>
          <w:rFonts w:ascii="Arial" w:eastAsia="Arial" w:hAnsi="Arial" w:cs="Arial"/>
          <w:b/>
          <w:sz w:val="22"/>
          <w:szCs w:val="22"/>
        </w:rPr>
        <w:t>Cas9-Expressing Rat Primary Bladder Microvascular Endothelial Cells</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RA-6214Cas9</w:t>
      </w:r>
    </w:p>
    <w:p w:rsidR="00E50669" w:rsidRDefault="00E50669">
      <w:pPr>
        <w:ind w:left="-720" w:right="-720"/>
        <w:jc w:val="both"/>
        <w:rPr>
          <w:rFonts w:ascii="Arial" w:eastAsia="Arial" w:hAnsi="Arial" w:cs="Arial"/>
          <w:sz w:val="22"/>
          <w:szCs w:val="22"/>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Suggested Medium</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E50669" w:rsidRDefault="00E50669">
      <w:pPr>
        <w:ind w:left="-720" w:right="-720"/>
        <w:jc w:val="both"/>
        <w:rPr>
          <w:rFonts w:ascii="Arial" w:eastAsia="Arial" w:hAnsi="Arial" w:cs="Arial"/>
          <w:sz w:val="22"/>
          <w:szCs w:val="22"/>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Product Description</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Cas9-Expressing Rat Primary Bladder Microvascular Endothelial Cells from Cell Biologics are isolated from the bladder tissue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Bladder Microvas</w:t>
      </w:r>
      <w:r>
        <w:rPr>
          <w:rFonts w:ascii="Arial" w:eastAsia="Arial" w:hAnsi="Arial" w:cs="Arial"/>
          <w:sz w:val="22"/>
          <w:szCs w:val="22"/>
        </w:rPr>
        <w:t>cular Endothelial Cells are characterized by use of fluorescence-labeled acetylated low-density lipoprotein (DiI-Ac-LDL) uptake (Catalog No. L-35353, Invitrogen), a functional marker for endothelial cells. These cells are negative for bacteria, yeast, fung</w:t>
      </w:r>
      <w:r>
        <w:rPr>
          <w:rFonts w:ascii="Arial" w:eastAsia="Arial" w:hAnsi="Arial" w:cs="Arial"/>
          <w:sz w:val="22"/>
          <w:szCs w:val="22"/>
        </w:rPr>
        <w:t>i, and mycoplasma and can be expanded for 3-5 passages at a split Cas9-Expressing Ratio of 1:2 under the cell culture conditions specified by Cell Biologics. Repeated freezing and thawing of cells are not recommended.</w:t>
      </w:r>
    </w:p>
    <w:p w:rsidR="00E50669" w:rsidRDefault="00E50669">
      <w:pPr>
        <w:ind w:left="-720" w:right="-720"/>
        <w:jc w:val="both"/>
        <w:rPr>
          <w:rFonts w:ascii="Arial" w:eastAsia="Arial" w:hAnsi="Arial" w:cs="Arial"/>
          <w:sz w:val="22"/>
          <w:szCs w:val="22"/>
        </w:rPr>
      </w:pPr>
    </w:p>
    <w:p w:rsidR="00E50669" w:rsidRDefault="007705B4">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w:t>
      </w:r>
      <w:r>
        <w:rPr>
          <w:rFonts w:ascii="Arial" w:eastAsia="Arial" w:hAnsi="Arial" w:cs="Arial"/>
          <w:color w:val="000000"/>
          <w:sz w:val="22"/>
          <w:szCs w:val="22"/>
        </w:rPr>
        <w:t>ing stable cells through transducing Cas9-lentiviral particles. Cas9-stable cells express wild-type Cas endonuclease.</w:t>
      </w:r>
    </w:p>
    <w:p w:rsidR="00E50669" w:rsidRDefault="00E50669">
      <w:pPr>
        <w:ind w:right="-720"/>
        <w:jc w:val="both"/>
        <w:rPr>
          <w:rFonts w:ascii="Arial" w:eastAsia="Arial" w:hAnsi="Arial" w:cs="Arial"/>
          <w:b/>
          <w:sz w:val="22"/>
          <w:szCs w:val="22"/>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Storage</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E50669" w:rsidRDefault="00E50669">
      <w:pPr>
        <w:ind w:left="-720" w:right="-720"/>
        <w:jc w:val="both"/>
        <w:rPr>
          <w:rFonts w:ascii="Arial" w:eastAsia="Arial" w:hAnsi="Arial" w:cs="Arial"/>
          <w:b/>
          <w:sz w:val="22"/>
          <w:szCs w:val="22"/>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 xml:space="preserve">Cas9-Expressing Rat Primary Bladder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E50669" w:rsidRDefault="00E50669">
      <w:pPr>
        <w:ind w:left="-720" w:right="-720"/>
        <w:jc w:val="both"/>
        <w:rPr>
          <w:rFonts w:ascii="Arial" w:eastAsia="Arial" w:hAnsi="Arial" w:cs="Arial"/>
          <w:b/>
          <w:sz w:val="22"/>
          <w:szCs w:val="22"/>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E50669" w:rsidRDefault="007705B4">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E50669" w:rsidRDefault="00E50669">
      <w:pPr>
        <w:ind w:left="-720" w:right="-720"/>
        <w:jc w:val="both"/>
        <w:rPr>
          <w:rFonts w:ascii="Arial" w:eastAsia="Arial" w:hAnsi="Arial" w:cs="Arial"/>
          <w:sz w:val="22"/>
          <w:szCs w:val="22"/>
          <w:shd w:val="clear" w:color="auto" w:fill="DD7E6B"/>
        </w:rPr>
      </w:pPr>
    </w:p>
    <w:p w:rsidR="00E50669" w:rsidRDefault="007705B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50669" w:rsidRDefault="007705B4">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E50669" w:rsidRDefault="00E50669">
      <w:pPr>
        <w:tabs>
          <w:tab w:val="left" w:pos="0"/>
        </w:tabs>
      </w:pPr>
    </w:p>
    <w:sectPr w:rsidR="00E5066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705B4">
      <w:r>
        <w:separator/>
      </w:r>
    </w:p>
  </w:endnote>
  <w:endnote w:type="continuationSeparator" w:id="0">
    <w:p w:rsidR="00000000" w:rsidRDefault="0077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669" w:rsidRDefault="007705B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50669" w:rsidRDefault="00E5066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705B4">
      <w:r>
        <w:separator/>
      </w:r>
    </w:p>
  </w:footnote>
  <w:footnote w:type="continuationSeparator" w:id="0">
    <w:p w:rsidR="00000000" w:rsidRDefault="0077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0669" w:rsidRDefault="007705B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50669" w:rsidRDefault="00E5066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69"/>
    <w:rsid w:val="007705B4"/>
    <w:rsid w:val="00E5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izJOA8QcI0++bW/sqx/wz2SRw==">AMUW2mXEtARtxHUqIbaD90Z10KdwfNx+27xZ9Y8s0QJ474v6kbvyuqx1S68reOt8hyYtGjCQRrPBF7d6rcNmmPyWhpyXV+iyEJq8AlxWLJupuG1wrKzH5io=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2022-12-08T19:59:00Z</dcterms:created>
  <dcterms:modified xsi:type="dcterms:W3CDTF">2023-02-13T21:27:00Z</dcterms:modified>
</cp:coreProperties>
</file>